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90" w:lineRule="auto" w:before="2"/>
        <w:ind w:left="1298" w:right="808" w:hanging="264"/>
        <w:jc w:val="left"/>
        <w:rPr>
          <w:b/>
          <w:sz w:val="52"/>
        </w:rPr>
      </w:pPr>
      <w:r>
        <w:rPr>
          <w:b/>
          <w:spacing w:val="-10"/>
          <w:sz w:val="52"/>
        </w:rPr>
        <w:t>洋浦经济开发区高级技工学校 </w:t>
      </w:r>
      <w:r>
        <w:rPr>
          <w:b/>
          <w:sz w:val="52"/>
        </w:rPr>
        <w:t>2020</w:t>
      </w:r>
      <w:r>
        <w:rPr>
          <w:b/>
          <w:spacing w:val="-74"/>
          <w:sz w:val="52"/>
        </w:rPr>
        <w:t> 年</w:t>
      </w:r>
      <w:r>
        <w:rPr>
          <w:b/>
          <w:sz w:val="52"/>
        </w:rPr>
        <w:t>学员校服、工装及军训服采购项目</w:t>
      </w:r>
    </w:p>
    <w:p>
      <w:pPr>
        <w:pStyle w:val="BodyText"/>
        <w:rPr>
          <w:b/>
          <w:sz w:val="52"/>
        </w:rPr>
      </w:pPr>
    </w:p>
    <w:p>
      <w:pPr>
        <w:pStyle w:val="BodyText"/>
        <w:rPr>
          <w:b/>
          <w:sz w:val="52"/>
        </w:rPr>
      </w:pPr>
    </w:p>
    <w:p>
      <w:pPr>
        <w:spacing w:before="386"/>
        <w:ind w:left="0" w:right="677" w:firstLine="0"/>
        <w:jc w:val="center"/>
        <w:rPr>
          <w:b/>
          <w:sz w:val="84"/>
        </w:rPr>
      </w:pPr>
      <w:r>
        <w:rPr>
          <w:b/>
          <w:sz w:val="84"/>
        </w:rPr>
        <w:t>询价文件</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4"/>
        </w:rPr>
      </w:pPr>
      <w:r>
        <w:rPr/>
        <w:drawing>
          <wp:anchor distT="0" distB="0" distL="0" distR="0" allowOverlap="1" layoutInCell="1" locked="0" behindDoc="0" simplePos="0" relativeHeight="0">
            <wp:simplePos x="0" y="0"/>
            <wp:positionH relativeFrom="page">
              <wp:posOffset>2937764</wp:posOffset>
            </wp:positionH>
            <wp:positionV relativeFrom="paragraph">
              <wp:posOffset>141112</wp:posOffset>
            </wp:positionV>
            <wp:extent cx="1665488" cy="1675161"/>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665488" cy="1675161"/>
                    </a:xfrm>
                    <a:prstGeom prst="rect">
                      <a:avLst/>
                    </a:prstGeom>
                  </pic:spPr>
                </pic:pic>
              </a:graphicData>
            </a:graphic>
          </wp:anchor>
        </w:drawing>
      </w:r>
    </w:p>
    <w:p>
      <w:pPr>
        <w:pStyle w:val="BodyText"/>
        <w:rPr>
          <w:b/>
          <w:sz w:val="84"/>
        </w:rPr>
      </w:pPr>
    </w:p>
    <w:p>
      <w:pPr>
        <w:spacing w:before="539"/>
        <w:ind w:left="1000" w:right="0" w:firstLine="0"/>
        <w:jc w:val="left"/>
        <w:rPr>
          <w:b/>
          <w:sz w:val="32"/>
        </w:rPr>
      </w:pPr>
      <w:r>
        <w:rPr>
          <w:b/>
          <w:sz w:val="32"/>
        </w:rPr>
        <w:t>项目编号： HNXRD2020-008</w:t>
      </w:r>
    </w:p>
    <w:p>
      <w:pPr>
        <w:spacing w:before="286"/>
        <w:ind w:left="1000" w:right="0" w:firstLine="0"/>
        <w:jc w:val="left"/>
        <w:rPr>
          <w:b/>
          <w:sz w:val="32"/>
        </w:rPr>
      </w:pPr>
      <w:r>
        <w:rPr>
          <w:b/>
          <w:sz w:val="32"/>
        </w:rPr>
        <w:t>采购单位：洋浦经济开发区高级技工学校（盖章）</w:t>
      </w:r>
    </w:p>
    <w:p>
      <w:pPr>
        <w:pStyle w:val="BodyText"/>
        <w:spacing w:before="7"/>
        <w:rPr>
          <w:b/>
          <w:sz w:val="22"/>
        </w:rPr>
      </w:pPr>
    </w:p>
    <w:p>
      <w:pPr>
        <w:spacing w:before="0"/>
        <w:ind w:left="1000" w:right="0" w:firstLine="0"/>
        <w:jc w:val="left"/>
        <w:rPr>
          <w:b/>
          <w:sz w:val="32"/>
        </w:rPr>
      </w:pPr>
      <w:r>
        <w:rPr>
          <w:b/>
          <w:sz w:val="32"/>
        </w:rPr>
        <w:t>采购代理机构：海南鑫睿德项目管理有限公司（盖章）</w:t>
      </w:r>
    </w:p>
    <w:p>
      <w:pPr>
        <w:pStyle w:val="BodyText"/>
        <w:spacing w:before="6"/>
        <w:rPr>
          <w:b/>
          <w:sz w:val="22"/>
        </w:rPr>
      </w:pPr>
    </w:p>
    <w:p>
      <w:pPr>
        <w:spacing w:before="1"/>
        <w:ind w:left="0" w:right="33" w:firstLine="0"/>
        <w:jc w:val="center"/>
        <w:rPr>
          <w:b/>
          <w:sz w:val="32"/>
        </w:rPr>
      </w:pPr>
      <w:r>
        <w:rPr>
          <w:b/>
          <w:sz w:val="32"/>
        </w:rPr>
        <w:t>2020</w:t>
      </w:r>
      <w:r>
        <w:rPr>
          <w:b/>
          <w:spacing w:val="-54"/>
          <w:sz w:val="32"/>
        </w:rPr>
        <w:t> 年 </w:t>
      </w:r>
      <w:r>
        <w:rPr>
          <w:b/>
          <w:sz w:val="32"/>
        </w:rPr>
        <w:t>10</w:t>
      </w:r>
      <w:r>
        <w:rPr>
          <w:b/>
          <w:spacing w:val="-40"/>
          <w:sz w:val="32"/>
        </w:rPr>
        <w:t> 月</w:t>
      </w:r>
    </w:p>
    <w:p>
      <w:pPr>
        <w:spacing w:after="0"/>
        <w:jc w:val="center"/>
        <w:rPr>
          <w:sz w:val="32"/>
        </w:rPr>
        <w:sectPr>
          <w:type w:val="continuous"/>
          <w:pgSz w:w="11910" w:h="16840"/>
          <w:pgMar w:top="1200" w:bottom="280" w:left="740" w:right="700"/>
        </w:sectPr>
      </w:pPr>
    </w:p>
    <w:p>
      <w:pPr>
        <w:pStyle w:val="BodyText"/>
        <w:spacing w:before="9"/>
        <w:rPr>
          <w:b/>
        </w:rPr>
      </w:pPr>
    </w:p>
    <w:p>
      <w:pPr>
        <w:spacing w:before="49"/>
        <w:ind w:left="0" w:right="36" w:firstLine="0"/>
        <w:jc w:val="center"/>
        <w:rPr>
          <w:b/>
          <w:sz w:val="36"/>
        </w:rPr>
      </w:pPr>
      <w:r>
        <w:rPr>
          <w:b/>
          <w:sz w:val="36"/>
        </w:rPr>
        <w:t>目录</w:t>
      </w:r>
    </w:p>
    <w:p>
      <w:pPr>
        <w:spacing w:after="0"/>
        <w:jc w:val="center"/>
        <w:rPr>
          <w:sz w:val="36"/>
        </w:rPr>
        <w:sectPr>
          <w:headerReference w:type="default" r:id="rId6"/>
          <w:footerReference w:type="default" r:id="rId7"/>
          <w:pgSz w:w="11910" w:h="16840"/>
          <w:pgMar w:header="705" w:footer="1378" w:top="1060" w:bottom="1666" w:left="740" w:right="700"/>
          <w:pgNumType w:start="1"/>
        </w:sectPr>
      </w:pPr>
    </w:p>
    <w:sdt>
      <w:sdtPr>
        <w:docPartObj>
          <w:docPartGallery w:val="Table of Contents"/>
          <w:docPartUnique/>
        </w:docPartObj>
      </w:sdtPr>
      <w:sdtEndPr/>
      <w:sdtContent>
        <w:p>
          <w:pPr>
            <w:pStyle w:val="TOC1"/>
            <w:tabs>
              <w:tab w:pos="964" w:val="left" w:leader="none"/>
              <w:tab w:pos="9060" w:val="right" w:leader="dot"/>
            </w:tabs>
            <w:spacing w:before="264"/>
            <w:ind w:right="722"/>
            <w:rPr>
              <w:rFonts w:ascii="Calibri" w:eastAsia="Calibri"/>
            </w:rPr>
          </w:pPr>
          <w:hyperlink w:history="true" w:anchor="_bookmark0">
            <w:r>
              <w:rPr/>
              <w:t>第一章</w:t>
              <w:tab/>
              <w:t>询价邀请函</w:t>
              <w:tab/>
            </w:r>
            <w:r>
              <w:rPr>
                <w:rFonts w:ascii="Calibri" w:eastAsia="Calibri"/>
              </w:rPr>
              <w:t>4</w:t>
            </w:r>
          </w:hyperlink>
        </w:p>
        <w:p>
          <w:pPr>
            <w:pStyle w:val="TOC2"/>
            <w:tabs>
              <w:tab w:pos="8849" w:val="right" w:leader="dot"/>
            </w:tabs>
            <w:spacing w:before="170"/>
            <w:ind w:right="722"/>
            <w:rPr>
              <w:rFonts w:ascii="Calibri" w:eastAsia="Calibri"/>
            </w:rPr>
          </w:pPr>
          <w:hyperlink w:history="true" w:anchor="_bookmark1">
            <w:r>
              <w:rPr/>
              <w:t>一、询价项目的名称、用途、项目基本概况及简要技术要求</w:t>
              <w:tab/>
            </w:r>
            <w:r>
              <w:rPr>
                <w:rFonts w:ascii="Calibri" w:eastAsia="Calibri"/>
              </w:rPr>
              <w:t>4</w:t>
            </w:r>
          </w:hyperlink>
        </w:p>
        <w:p>
          <w:pPr>
            <w:pStyle w:val="TOC2"/>
            <w:tabs>
              <w:tab w:pos="8849" w:val="right" w:leader="dot"/>
            </w:tabs>
            <w:ind w:right="722"/>
            <w:rPr>
              <w:rFonts w:ascii="Calibri" w:eastAsia="Calibri"/>
            </w:rPr>
          </w:pPr>
          <w:hyperlink w:history="true" w:anchor="_bookmark2">
            <w:r>
              <w:rPr/>
              <w:t>二、供应商资格要求</w:t>
              <w:tab/>
            </w:r>
            <w:r>
              <w:rPr>
                <w:rFonts w:ascii="Calibri" w:eastAsia="Calibri"/>
              </w:rPr>
              <w:t>4</w:t>
            </w:r>
          </w:hyperlink>
        </w:p>
        <w:p>
          <w:pPr>
            <w:pStyle w:val="TOC2"/>
            <w:tabs>
              <w:tab w:pos="8849" w:val="right" w:leader="dot"/>
            </w:tabs>
            <w:spacing w:before="252"/>
            <w:ind w:right="722"/>
            <w:rPr>
              <w:rFonts w:ascii="Calibri" w:eastAsia="Calibri"/>
            </w:rPr>
          </w:pPr>
          <w:hyperlink w:history="true" w:anchor="_bookmark3">
            <w:r>
              <w:rPr/>
              <w:t>三、询价文件的获取</w:t>
              <w:tab/>
            </w:r>
            <w:r>
              <w:rPr>
                <w:rFonts w:ascii="Calibri" w:eastAsia="Calibri"/>
              </w:rPr>
              <w:t>5</w:t>
            </w:r>
          </w:hyperlink>
        </w:p>
        <w:p>
          <w:pPr>
            <w:pStyle w:val="TOC2"/>
            <w:tabs>
              <w:tab w:pos="8849" w:val="right" w:leader="dot"/>
            </w:tabs>
            <w:ind w:right="722"/>
            <w:rPr>
              <w:rFonts w:ascii="Calibri" w:eastAsia="Calibri"/>
            </w:rPr>
          </w:pPr>
          <w:hyperlink w:history="true" w:anchor="_bookmark4">
            <w:r>
              <w:rPr/>
              <w:t>四、响应文件递交截止时间、开标时间及地点：</w:t>
              <w:tab/>
            </w:r>
            <w:r>
              <w:rPr>
                <w:rFonts w:ascii="Calibri" w:eastAsia="Calibri"/>
              </w:rPr>
              <w:t>5</w:t>
            </w:r>
          </w:hyperlink>
        </w:p>
        <w:p>
          <w:pPr>
            <w:pStyle w:val="TOC2"/>
            <w:tabs>
              <w:tab w:pos="8849" w:val="right" w:leader="dot"/>
            </w:tabs>
            <w:spacing w:before="253"/>
            <w:ind w:right="722"/>
            <w:rPr>
              <w:rFonts w:ascii="Calibri" w:eastAsia="Calibri"/>
            </w:rPr>
          </w:pPr>
          <w:hyperlink w:history="true" w:anchor="_bookmark5">
            <w:r>
              <w:rPr/>
              <w:t>五、公告发布媒介</w:t>
              <w:tab/>
            </w:r>
            <w:r>
              <w:rPr>
                <w:rFonts w:ascii="Calibri" w:eastAsia="Calibri"/>
              </w:rPr>
              <w:t>5</w:t>
            </w:r>
          </w:hyperlink>
        </w:p>
        <w:p>
          <w:pPr>
            <w:pStyle w:val="TOC2"/>
            <w:tabs>
              <w:tab w:pos="8849" w:val="right" w:leader="dot"/>
            </w:tabs>
            <w:ind w:right="722"/>
            <w:rPr>
              <w:rFonts w:ascii="Calibri" w:eastAsia="Calibri"/>
            </w:rPr>
          </w:pPr>
          <w:hyperlink w:history="true" w:anchor="_bookmark6">
            <w:r>
              <w:rPr/>
              <w:t>六、联系方式</w:t>
              <w:tab/>
            </w:r>
            <w:r>
              <w:rPr>
                <w:rFonts w:ascii="Calibri" w:eastAsia="Calibri"/>
              </w:rPr>
              <w:t>5</w:t>
            </w:r>
          </w:hyperlink>
        </w:p>
        <w:p>
          <w:pPr>
            <w:pStyle w:val="TOC1"/>
            <w:tabs>
              <w:tab w:pos="964" w:val="left" w:leader="none"/>
              <w:tab w:pos="9060" w:val="right" w:leader="dot"/>
            </w:tabs>
            <w:spacing w:before="252"/>
            <w:ind w:right="722"/>
            <w:rPr>
              <w:rFonts w:ascii="Calibri" w:eastAsia="Calibri"/>
            </w:rPr>
          </w:pPr>
          <w:hyperlink w:history="true" w:anchor="_bookmark7">
            <w:r>
              <w:rPr/>
              <w:t>第二章</w:t>
              <w:tab/>
              <w:t>供应商须知</w:t>
              <w:tab/>
            </w:r>
            <w:r>
              <w:rPr>
                <w:rFonts w:ascii="Calibri" w:eastAsia="Calibri"/>
              </w:rPr>
              <w:t>7</w:t>
            </w:r>
          </w:hyperlink>
        </w:p>
        <w:p>
          <w:pPr>
            <w:pStyle w:val="TOC2"/>
            <w:tabs>
              <w:tab w:pos="8849" w:val="right" w:leader="dot"/>
            </w:tabs>
            <w:spacing w:before="170"/>
            <w:ind w:right="722"/>
            <w:rPr>
              <w:rFonts w:ascii="Calibri" w:eastAsia="Calibri"/>
            </w:rPr>
          </w:pPr>
          <w:hyperlink w:history="true" w:anchor="_bookmark8">
            <w:r>
              <w:rPr/>
              <w:t>供应商须知前附表</w:t>
              <w:tab/>
            </w:r>
            <w:r>
              <w:rPr>
                <w:rFonts w:ascii="Calibri" w:eastAsia="Calibri"/>
              </w:rPr>
              <w:t>7</w:t>
            </w:r>
          </w:hyperlink>
        </w:p>
        <w:p>
          <w:pPr>
            <w:pStyle w:val="TOC2"/>
            <w:tabs>
              <w:tab w:pos="8849" w:val="right" w:leader="dot"/>
            </w:tabs>
            <w:ind w:right="722"/>
            <w:rPr>
              <w:rFonts w:ascii="Calibri" w:eastAsia="Calibri"/>
            </w:rPr>
          </w:pPr>
          <w:hyperlink w:history="true" w:anchor="_bookmark9">
            <w:r>
              <w:rPr/>
              <w:t>一、总则</w:t>
              <w:tab/>
            </w:r>
            <w:r>
              <w:rPr>
                <w:rFonts w:ascii="Calibri" w:eastAsia="Calibri"/>
              </w:rPr>
              <w:t>8</w:t>
            </w:r>
          </w:hyperlink>
        </w:p>
        <w:p>
          <w:pPr>
            <w:pStyle w:val="TOC2"/>
            <w:tabs>
              <w:tab w:pos="8100" w:val="right" w:leader="dot"/>
            </w:tabs>
            <w:spacing w:before="252"/>
            <w:ind w:right="722"/>
            <w:rPr>
              <w:rFonts w:ascii="Calibri" w:eastAsia="Calibri"/>
            </w:rPr>
          </w:pPr>
          <w:hyperlink w:history="true" w:anchor="_bookmark10">
            <w:r>
              <w:rPr/>
              <w:t>1、适用范围</w:t>
              <w:tab/>
            </w:r>
            <w:r>
              <w:rPr>
                <w:rFonts w:ascii="Calibri" w:eastAsia="Calibri"/>
              </w:rPr>
              <w:t>8</w:t>
            </w:r>
          </w:hyperlink>
        </w:p>
        <w:p>
          <w:pPr>
            <w:pStyle w:val="TOC2"/>
            <w:tabs>
              <w:tab w:pos="8100" w:val="right" w:leader="dot"/>
            </w:tabs>
            <w:ind w:right="722"/>
            <w:rPr>
              <w:rFonts w:ascii="Calibri" w:eastAsia="Calibri"/>
            </w:rPr>
          </w:pPr>
          <w:hyperlink w:history="true" w:anchor="_bookmark11">
            <w:r>
              <w:rPr/>
              <w:t>2、 有关定义及相应职责</w:t>
              <w:tab/>
            </w:r>
            <w:r>
              <w:rPr>
                <w:rFonts w:ascii="Calibri" w:eastAsia="Calibri"/>
              </w:rPr>
              <w:t>8</w:t>
            </w:r>
          </w:hyperlink>
        </w:p>
        <w:p>
          <w:pPr>
            <w:pStyle w:val="TOC2"/>
            <w:tabs>
              <w:tab w:pos="8100" w:val="right" w:leader="dot"/>
            </w:tabs>
            <w:spacing w:before="252"/>
            <w:ind w:right="722"/>
            <w:rPr>
              <w:rFonts w:ascii="Calibri" w:eastAsia="Calibri"/>
            </w:rPr>
          </w:pPr>
          <w:hyperlink w:history="true" w:anchor="_bookmark12">
            <w:r>
              <w:rPr/>
              <w:t>3、合格的货物和服务</w:t>
              <w:tab/>
            </w:r>
            <w:r>
              <w:rPr>
                <w:rFonts w:ascii="Calibri" w:eastAsia="Calibri"/>
              </w:rPr>
              <w:t>9</w:t>
            </w:r>
          </w:hyperlink>
        </w:p>
        <w:p>
          <w:pPr>
            <w:pStyle w:val="TOC2"/>
            <w:tabs>
              <w:tab w:pos="8100" w:val="right" w:leader="dot"/>
            </w:tabs>
            <w:spacing w:before="250"/>
            <w:ind w:right="722"/>
            <w:rPr>
              <w:rFonts w:ascii="Calibri" w:eastAsia="Calibri"/>
            </w:rPr>
          </w:pPr>
          <w:hyperlink w:history="true" w:anchor="_bookmark13">
            <w:r>
              <w:rPr/>
              <w:t>4、询价费用</w:t>
              <w:tab/>
            </w:r>
            <w:r>
              <w:rPr>
                <w:rFonts w:ascii="Calibri" w:eastAsia="Calibri"/>
              </w:rPr>
              <w:t>9</w:t>
            </w:r>
          </w:hyperlink>
        </w:p>
        <w:p>
          <w:pPr>
            <w:pStyle w:val="TOC2"/>
            <w:tabs>
              <w:tab w:pos="8103" w:val="right" w:leader="dot"/>
            </w:tabs>
            <w:spacing w:before="251"/>
            <w:rPr>
              <w:rFonts w:ascii="Calibri" w:eastAsia="Calibri"/>
            </w:rPr>
          </w:pPr>
          <w:hyperlink w:history="true" w:anchor="_bookmark14">
            <w:r>
              <w:rPr/>
              <w:t>5、询价文件的约束力</w:t>
              <w:tab/>
            </w:r>
            <w:r>
              <w:rPr>
                <w:rFonts w:ascii="Calibri" w:eastAsia="Calibri"/>
              </w:rPr>
              <w:t>10</w:t>
            </w:r>
          </w:hyperlink>
        </w:p>
        <w:p>
          <w:pPr>
            <w:pStyle w:val="TOC2"/>
            <w:tabs>
              <w:tab w:pos="8852" w:val="right" w:leader="dot"/>
            </w:tabs>
            <w:rPr>
              <w:rFonts w:ascii="Calibri" w:eastAsia="Calibri"/>
            </w:rPr>
          </w:pPr>
          <w:hyperlink w:history="true" w:anchor="_bookmark15">
            <w:r>
              <w:rPr/>
              <w:t>二、询价文件</w:t>
              <w:tab/>
            </w:r>
            <w:r>
              <w:rPr>
                <w:rFonts w:ascii="Calibri" w:eastAsia="Calibri"/>
              </w:rPr>
              <w:t>10</w:t>
            </w:r>
          </w:hyperlink>
        </w:p>
        <w:p>
          <w:pPr>
            <w:pStyle w:val="TOC2"/>
            <w:tabs>
              <w:tab w:pos="8103" w:val="right" w:leader="dot"/>
            </w:tabs>
            <w:spacing w:before="250"/>
            <w:rPr>
              <w:rFonts w:ascii="Calibri" w:eastAsia="Calibri"/>
            </w:rPr>
          </w:pPr>
          <w:hyperlink w:history="true" w:anchor="_bookmark16">
            <w:r>
              <w:rPr/>
              <w:t>1、询价文件的组成</w:t>
              <w:tab/>
            </w:r>
            <w:r>
              <w:rPr>
                <w:rFonts w:ascii="Calibri" w:eastAsia="Calibri"/>
              </w:rPr>
              <w:t>10</w:t>
            </w:r>
          </w:hyperlink>
        </w:p>
        <w:p>
          <w:pPr>
            <w:pStyle w:val="TOC2"/>
            <w:tabs>
              <w:tab w:pos="8103" w:val="right" w:leader="dot"/>
            </w:tabs>
            <w:spacing w:before="252"/>
            <w:rPr>
              <w:rFonts w:ascii="Calibri" w:eastAsia="Calibri"/>
            </w:rPr>
          </w:pPr>
          <w:hyperlink w:history="true" w:anchor="_bookmark17">
            <w:r>
              <w:rPr/>
              <w:t>2、询价文件的澄清与修改</w:t>
              <w:tab/>
            </w:r>
            <w:r>
              <w:rPr>
                <w:rFonts w:ascii="Calibri" w:eastAsia="Calibri"/>
              </w:rPr>
              <w:t>11</w:t>
            </w:r>
          </w:hyperlink>
        </w:p>
        <w:p>
          <w:pPr>
            <w:pStyle w:val="TOC2"/>
            <w:tabs>
              <w:tab w:pos="8852" w:val="right" w:leader="dot"/>
            </w:tabs>
            <w:rPr>
              <w:rFonts w:ascii="Calibri" w:eastAsia="Calibri"/>
            </w:rPr>
          </w:pPr>
          <w:hyperlink w:history="true" w:anchor="_bookmark18">
            <w:r>
              <w:rPr/>
              <w:t>三、响应文件的编制和数量</w:t>
              <w:tab/>
            </w:r>
            <w:r>
              <w:rPr>
                <w:rFonts w:ascii="Calibri" w:eastAsia="Calibri"/>
              </w:rPr>
              <w:t>11</w:t>
            </w:r>
          </w:hyperlink>
        </w:p>
        <w:p>
          <w:pPr>
            <w:pStyle w:val="TOC2"/>
            <w:tabs>
              <w:tab w:pos="8103" w:val="right" w:leader="dot"/>
            </w:tabs>
            <w:spacing w:before="252"/>
            <w:rPr>
              <w:rFonts w:ascii="Calibri" w:eastAsia="Calibri"/>
            </w:rPr>
          </w:pPr>
          <w:hyperlink w:history="true" w:anchor="_bookmark19">
            <w:r>
              <w:rPr/>
              <w:t>1、询价响应的语言及度量衡</w:t>
              <w:tab/>
            </w:r>
            <w:r>
              <w:rPr>
                <w:rFonts w:ascii="Calibri" w:eastAsia="Calibri"/>
              </w:rPr>
              <w:t>11</w:t>
            </w:r>
          </w:hyperlink>
        </w:p>
        <w:p>
          <w:pPr>
            <w:pStyle w:val="TOC2"/>
            <w:tabs>
              <w:tab w:pos="8103" w:val="right" w:leader="dot"/>
            </w:tabs>
            <w:rPr>
              <w:rFonts w:ascii="Calibri" w:eastAsia="Calibri"/>
            </w:rPr>
          </w:pPr>
          <w:hyperlink w:history="true" w:anchor="_bookmark20">
            <w:r>
              <w:rPr/>
              <w:t>2、响应文件的组成</w:t>
              <w:tab/>
            </w:r>
            <w:r>
              <w:rPr>
                <w:rFonts w:ascii="Calibri" w:eastAsia="Calibri"/>
              </w:rPr>
              <w:t>12</w:t>
            </w:r>
          </w:hyperlink>
        </w:p>
        <w:p>
          <w:pPr>
            <w:pStyle w:val="TOC2"/>
            <w:tabs>
              <w:tab w:pos="8103" w:val="right" w:leader="dot"/>
            </w:tabs>
            <w:spacing w:before="252"/>
            <w:rPr>
              <w:rFonts w:ascii="Calibri" w:eastAsia="Calibri"/>
            </w:rPr>
          </w:pPr>
          <w:hyperlink w:history="true" w:anchor="_bookmark21">
            <w:r>
              <w:rPr/>
              <w:t>3、响应报价</w:t>
              <w:tab/>
            </w:r>
            <w:r>
              <w:rPr>
                <w:rFonts w:ascii="Calibri" w:eastAsia="Calibri"/>
              </w:rPr>
              <w:t>12</w:t>
            </w:r>
          </w:hyperlink>
        </w:p>
        <w:p>
          <w:pPr>
            <w:pStyle w:val="TOC2"/>
            <w:tabs>
              <w:tab w:pos="8103" w:val="right" w:leader="dot"/>
            </w:tabs>
            <w:spacing w:before="250"/>
            <w:rPr>
              <w:rFonts w:ascii="Calibri" w:eastAsia="Calibri"/>
            </w:rPr>
          </w:pPr>
          <w:hyperlink w:history="true" w:anchor="_bookmark22">
            <w:r>
              <w:rPr/>
              <w:t>4、备选方案</w:t>
              <w:tab/>
            </w:r>
            <w:r>
              <w:rPr>
                <w:rFonts w:ascii="Calibri" w:eastAsia="Calibri"/>
              </w:rPr>
              <w:t>12</w:t>
            </w:r>
          </w:hyperlink>
        </w:p>
        <w:p>
          <w:pPr>
            <w:pStyle w:val="TOC2"/>
            <w:tabs>
              <w:tab w:pos="8103" w:val="right" w:leader="dot"/>
            </w:tabs>
            <w:spacing w:before="251" w:after="20"/>
            <w:rPr>
              <w:rFonts w:ascii="Calibri" w:eastAsia="Calibri"/>
            </w:rPr>
          </w:pPr>
          <w:hyperlink w:history="true" w:anchor="_bookmark23">
            <w:r>
              <w:rPr/>
              <w:t>5、询价保证金</w:t>
              <w:tab/>
            </w:r>
            <w:r>
              <w:rPr>
                <w:rFonts w:ascii="Calibri" w:eastAsia="Calibri"/>
              </w:rPr>
              <w:t>12</w:t>
            </w:r>
          </w:hyperlink>
        </w:p>
        <w:p>
          <w:pPr>
            <w:pStyle w:val="TOC2"/>
            <w:tabs>
              <w:tab w:pos="8103" w:val="right" w:leader="dot"/>
            </w:tabs>
            <w:spacing w:before="109"/>
            <w:rPr>
              <w:rFonts w:ascii="Calibri" w:eastAsia="Calibri"/>
            </w:rPr>
          </w:pPr>
          <w:hyperlink w:history="true" w:anchor="_bookmark24">
            <w:r>
              <w:rPr/>
              <w:t>6、询价保证金的退还</w:t>
              <w:tab/>
            </w:r>
            <w:r>
              <w:rPr>
                <w:rFonts w:ascii="Calibri" w:eastAsia="Calibri"/>
              </w:rPr>
              <w:t>13</w:t>
            </w:r>
          </w:hyperlink>
        </w:p>
        <w:p>
          <w:pPr>
            <w:pStyle w:val="TOC2"/>
            <w:tabs>
              <w:tab w:pos="8103" w:val="right" w:leader="dot"/>
            </w:tabs>
            <w:spacing w:before="252"/>
            <w:rPr>
              <w:rFonts w:ascii="Calibri" w:eastAsia="Calibri"/>
            </w:rPr>
          </w:pPr>
          <w:hyperlink w:history="true" w:anchor="_bookmark25">
            <w:r>
              <w:rPr/>
              <w:t>7、响应文件的编制</w:t>
              <w:tab/>
            </w:r>
            <w:r>
              <w:rPr>
                <w:rFonts w:ascii="Calibri" w:eastAsia="Calibri"/>
              </w:rPr>
              <w:t>13</w:t>
            </w:r>
          </w:hyperlink>
        </w:p>
        <w:p>
          <w:pPr>
            <w:pStyle w:val="TOC2"/>
            <w:tabs>
              <w:tab w:pos="8103" w:val="right" w:leader="dot"/>
            </w:tabs>
            <w:rPr>
              <w:rFonts w:ascii="Calibri" w:eastAsia="Calibri"/>
            </w:rPr>
          </w:pPr>
          <w:hyperlink w:history="true" w:anchor="_bookmark26">
            <w:r>
              <w:rPr/>
              <w:t>8、响应文件的数量及签署</w:t>
              <w:tab/>
            </w:r>
            <w:r>
              <w:rPr>
                <w:rFonts w:ascii="Calibri" w:eastAsia="Calibri"/>
              </w:rPr>
              <w:t>14</w:t>
            </w:r>
          </w:hyperlink>
        </w:p>
        <w:p>
          <w:pPr>
            <w:pStyle w:val="TOC2"/>
            <w:tabs>
              <w:tab w:pos="8852" w:val="right" w:leader="dot"/>
            </w:tabs>
            <w:spacing w:before="252"/>
            <w:rPr>
              <w:rFonts w:ascii="Calibri" w:eastAsia="Calibri"/>
            </w:rPr>
          </w:pPr>
          <w:hyperlink w:history="true" w:anchor="_bookmark27">
            <w:r>
              <w:rPr/>
              <w:t>四、响应文件的密封及递交</w:t>
              <w:tab/>
            </w:r>
            <w:r>
              <w:rPr>
                <w:rFonts w:ascii="Calibri" w:eastAsia="Calibri"/>
              </w:rPr>
              <w:t>14</w:t>
            </w:r>
          </w:hyperlink>
        </w:p>
        <w:p>
          <w:pPr>
            <w:pStyle w:val="TOC2"/>
            <w:tabs>
              <w:tab w:pos="8103" w:val="right" w:leader="dot"/>
            </w:tabs>
            <w:rPr>
              <w:rFonts w:ascii="Calibri" w:eastAsia="Calibri"/>
            </w:rPr>
          </w:pPr>
          <w:hyperlink w:history="true" w:anchor="_bookmark28">
            <w:r>
              <w:rPr/>
              <w:t>1、响应文件的密封及标记</w:t>
              <w:tab/>
            </w:r>
            <w:r>
              <w:rPr>
                <w:rFonts w:ascii="Calibri" w:eastAsia="Calibri"/>
              </w:rPr>
              <w:t>14</w:t>
            </w:r>
          </w:hyperlink>
        </w:p>
        <w:p>
          <w:pPr>
            <w:pStyle w:val="TOC2"/>
            <w:tabs>
              <w:tab w:pos="8103" w:val="right" w:leader="dot"/>
            </w:tabs>
            <w:rPr>
              <w:rFonts w:ascii="Calibri" w:eastAsia="Calibri"/>
            </w:rPr>
          </w:pPr>
          <w:hyperlink w:history="true" w:anchor="_bookmark29">
            <w:r>
              <w:rPr/>
              <w:t>2、响应文件的递交截止时间</w:t>
              <w:tab/>
            </w:r>
            <w:r>
              <w:rPr>
                <w:rFonts w:ascii="Calibri" w:eastAsia="Calibri"/>
              </w:rPr>
              <w:t>15</w:t>
            </w:r>
          </w:hyperlink>
        </w:p>
        <w:p>
          <w:pPr>
            <w:pStyle w:val="TOC2"/>
            <w:tabs>
              <w:tab w:pos="8103" w:val="right" w:leader="dot"/>
            </w:tabs>
            <w:spacing w:before="253"/>
            <w:rPr>
              <w:rFonts w:ascii="Calibri" w:eastAsia="Calibri"/>
            </w:rPr>
          </w:pPr>
          <w:hyperlink w:history="true" w:anchor="_bookmark30">
            <w:r>
              <w:rPr/>
              <w:t>3、修改与重投</w:t>
              <w:tab/>
            </w:r>
            <w:r>
              <w:rPr>
                <w:rFonts w:ascii="Calibri" w:eastAsia="Calibri"/>
              </w:rPr>
              <w:t>15</w:t>
            </w:r>
          </w:hyperlink>
        </w:p>
        <w:p>
          <w:pPr>
            <w:pStyle w:val="TOC2"/>
            <w:tabs>
              <w:tab w:pos="8852" w:val="right" w:leader="dot"/>
            </w:tabs>
            <w:rPr>
              <w:rFonts w:ascii="Calibri" w:eastAsia="Calibri"/>
            </w:rPr>
          </w:pPr>
          <w:hyperlink w:history="true" w:anchor="_bookmark31">
            <w:r>
              <w:rPr/>
              <w:t>五、开标</w:t>
              <w:tab/>
            </w:r>
            <w:r>
              <w:rPr>
                <w:rFonts w:ascii="Calibri" w:eastAsia="Calibri"/>
              </w:rPr>
              <w:t>15</w:t>
            </w:r>
          </w:hyperlink>
        </w:p>
        <w:p>
          <w:pPr>
            <w:pStyle w:val="TOC2"/>
            <w:tabs>
              <w:tab w:pos="8103" w:val="right" w:leader="dot"/>
            </w:tabs>
            <w:spacing w:before="252"/>
            <w:rPr>
              <w:rFonts w:ascii="Calibri" w:eastAsia="Calibri"/>
            </w:rPr>
          </w:pPr>
          <w:hyperlink w:history="true" w:anchor="_bookmark32">
            <w:r>
              <w:rPr/>
              <w:t>1、开标时间及地点</w:t>
              <w:tab/>
            </w:r>
            <w:r>
              <w:rPr>
                <w:rFonts w:ascii="Calibri" w:eastAsia="Calibri"/>
              </w:rPr>
              <w:t>15</w:t>
            </w:r>
          </w:hyperlink>
        </w:p>
        <w:p>
          <w:pPr>
            <w:pStyle w:val="TOC2"/>
            <w:tabs>
              <w:tab w:pos="8103" w:val="right" w:leader="dot"/>
            </w:tabs>
            <w:rPr>
              <w:rFonts w:ascii="Calibri" w:eastAsia="Calibri"/>
            </w:rPr>
          </w:pPr>
          <w:hyperlink w:history="true" w:anchor="_bookmark33">
            <w:r>
              <w:rPr/>
              <w:t>2、开标程序</w:t>
              <w:tab/>
            </w:r>
            <w:r>
              <w:rPr>
                <w:rFonts w:ascii="Calibri" w:eastAsia="Calibri"/>
              </w:rPr>
              <w:t>16</w:t>
            </w:r>
          </w:hyperlink>
        </w:p>
        <w:p>
          <w:pPr>
            <w:pStyle w:val="TOC2"/>
            <w:tabs>
              <w:tab w:pos="8103" w:val="right" w:leader="dot"/>
            </w:tabs>
            <w:spacing w:before="252"/>
            <w:rPr>
              <w:rFonts w:ascii="Calibri" w:eastAsia="Calibri"/>
            </w:rPr>
          </w:pPr>
          <w:hyperlink w:history="true" w:anchor="_bookmark34">
            <w:r>
              <w:rPr/>
              <w:t>3、出现下列情形之一的，将导致供应商本次响应无效。</w:t>
              <w:tab/>
            </w:r>
            <w:r>
              <w:rPr>
                <w:rFonts w:ascii="Calibri" w:eastAsia="Calibri"/>
              </w:rPr>
              <w:t>16</w:t>
            </w:r>
          </w:hyperlink>
        </w:p>
        <w:p>
          <w:pPr>
            <w:pStyle w:val="TOC2"/>
            <w:tabs>
              <w:tab w:pos="8852" w:val="right" w:leader="dot"/>
            </w:tabs>
            <w:rPr>
              <w:rFonts w:ascii="Calibri" w:eastAsia="Calibri"/>
            </w:rPr>
          </w:pPr>
          <w:hyperlink w:history="true" w:anchor="_bookmark35">
            <w:r>
              <w:rPr/>
              <w:t>六、响应文件的评审</w:t>
              <w:tab/>
            </w:r>
            <w:r>
              <w:rPr>
                <w:rFonts w:ascii="Calibri" w:eastAsia="Calibri"/>
              </w:rPr>
              <w:t>17</w:t>
            </w:r>
          </w:hyperlink>
        </w:p>
        <w:p>
          <w:pPr>
            <w:pStyle w:val="TOC2"/>
            <w:tabs>
              <w:tab w:pos="8103" w:val="right" w:leader="dot"/>
            </w:tabs>
            <w:spacing w:before="252"/>
            <w:rPr>
              <w:rFonts w:ascii="Calibri" w:eastAsia="Calibri"/>
            </w:rPr>
          </w:pPr>
          <w:hyperlink w:history="true" w:anchor="_bookmark36">
            <w:r>
              <w:rPr/>
              <w:t>1、评审小组的组成</w:t>
              <w:tab/>
            </w:r>
            <w:r>
              <w:rPr>
                <w:rFonts w:ascii="Calibri" w:eastAsia="Calibri"/>
              </w:rPr>
              <w:t>17</w:t>
            </w:r>
          </w:hyperlink>
        </w:p>
        <w:p>
          <w:pPr>
            <w:pStyle w:val="TOC2"/>
            <w:tabs>
              <w:tab w:pos="8103" w:val="right" w:leader="dot"/>
            </w:tabs>
            <w:rPr>
              <w:rFonts w:ascii="Calibri" w:eastAsia="Calibri"/>
            </w:rPr>
          </w:pPr>
          <w:hyperlink w:history="true" w:anchor="_bookmark37">
            <w:r>
              <w:rPr/>
              <w:t>2、评审方法和标准</w:t>
              <w:tab/>
            </w:r>
            <w:r>
              <w:rPr>
                <w:rFonts w:ascii="Calibri" w:eastAsia="Calibri"/>
              </w:rPr>
              <w:t>17</w:t>
            </w:r>
          </w:hyperlink>
        </w:p>
        <w:p>
          <w:pPr>
            <w:pStyle w:val="TOC2"/>
            <w:tabs>
              <w:tab w:pos="8103" w:val="right" w:leader="dot"/>
            </w:tabs>
            <w:spacing w:before="252"/>
            <w:rPr>
              <w:rFonts w:ascii="Calibri" w:eastAsia="Calibri"/>
            </w:rPr>
          </w:pPr>
          <w:hyperlink w:history="true" w:anchor="_bookmark38">
            <w:r>
              <w:rPr/>
              <w:t>3、初步评审</w:t>
              <w:tab/>
            </w:r>
            <w:r>
              <w:rPr>
                <w:rFonts w:ascii="Calibri" w:eastAsia="Calibri"/>
              </w:rPr>
              <w:t>17</w:t>
            </w:r>
          </w:hyperlink>
        </w:p>
        <w:p>
          <w:pPr>
            <w:pStyle w:val="TOC2"/>
            <w:tabs>
              <w:tab w:pos="8103" w:val="right" w:leader="dot"/>
            </w:tabs>
            <w:rPr>
              <w:rFonts w:ascii="Calibri" w:eastAsia="Calibri"/>
            </w:rPr>
          </w:pPr>
          <w:hyperlink w:history="true" w:anchor="_bookmark39">
            <w:r>
              <w:rPr/>
              <w:t>4、澄清、说明、补正</w:t>
              <w:tab/>
            </w:r>
            <w:r>
              <w:rPr>
                <w:rFonts w:ascii="Calibri" w:eastAsia="Calibri"/>
              </w:rPr>
              <w:t>19</w:t>
            </w:r>
          </w:hyperlink>
        </w:p>
        <w:p>
          <w:pPr>
            <w:pStyle w:val="TOC2"/>
            <w:tabs>
              <w:tab w:pos="8103" w:val="right" w:leader="dot"/>
            </w:tabs>
            <w:spacing w:before="252"/>
            <w:rPr>
              <w:rFonts w:ascii="Calibri" w:eastAsia="Calibri"/>
            </w:rPr>
          </w:pPr>
          <w:hyperlink w:history="true" w:anchor="_bookmark40">
            <w:r>
              <w:rPr/>
              <w:t>5、价格评比</w:t>
              <w:tab/>
            </w:r>
            <w:r>
              <w:rPr>
                <w:rFonts w:ascii="Calibri" w:eastAsia="Calibri"/>
              </w:rPr>
              <w:t>20</w:t>
            </w:r>
          </w:hyperlink>
        </w:p>
        <w:p>
          <w:pPr>
            <w:pStyle w:val="TOC2"/>
            <w:tabs>
              <w:tab w:pos="8103" w:val="right" w:leader="dot"/>
            </w:tabs>
            <w:spacing w:before="250"/>
            <w:rPr>
              <w:rFonts w:ascii="Calibri" w:eastAsia="Calibri"/>
            </w:rPr>
          </w:pPr>
          <w:hyperlink w:history="true" w:anchor="_bookmark41">
            <w:r>
              <w:rPr/>
              <w:t>6、推荐成交候选供应商</w:t>
              <w:tab/>
            </w:r>
            <w:r>
              <w:rPr>
                <w:rFonts w:ascii="Calibri" w:eastAsia="Calibri"/>
              </w:rPr>
              <w:t>20</w:t>
            </w:r>
          </w:hyperlink>
        </w:p>
        <w:p>
          <w:pPr>
            <w:pStyle w:val="TOC2"/>
            <w:tabs>
              <w:tab w:pos="8103" w:val="right" w:leader="dot"/>
            </w:tabs>
            <w:spacing w:before="252"/>
            <w:rPr>
              <w:rFonts w:ascii="Calibri" w:eastAsia="Calibri"/>
            </w:rPr>
          </w:pPr>
          <w:hyperlink w:history="true" w:anchor="_bookmark42">
            <w:r>
              <w:rPr/>
              <w:t>7、确定成交供应商及后续工作</w:t>
              <w:tab/>
            </w:r>
            <w:r>
              <w:rPr>
                <w:rFonts w:ascii="Calibri" w:eastAsia="Calibri"/>
              </w:rPr>
              <w:t>20</w:t>
            </w:r>
          </w:hyperlink>
        </w:p>
        <w:p>
          <w:pPr>
            <w:pStyle w:val="TOC2"/>
            <w:tabs>
              <w:tab w:pos="8852" w:val="right" w:leader="dot"/>
            </w:tabs>
            <w:rPr>
              <w:rFonts w:ascii="Calibri" w:eastAsia="Calibri"/>
            </w:rPr>
          </w:pPr>
          <w:hyperlink w:history="true" w:anchor="_bookmark43">
            <w:r>
              <w:rPr/>
              <w:t>七、监督</w:t>
              <w:tab/>
            </w:r>
            <w:r>
              <w:rPr>
                <w:rFonts w:ascii="Calibri" w:eastAsia="Calibri"/>
              </w:rPr>
              <w:t>21</w:t>
            </w:r>
          </w:hyperlink>
        </w:p>
        <w:p>
          <w:pPr>
            <w:pStyle w:val="TOC2"/>
            <w:tabs>
              <w:tab w:pos="8103" w:val="right" w:leader="dot"/>
            </w:tabs>
            <w:spacing w:before="252"/>
            <w:rPr>
              <w:rFonts w:ascii="Calibri" w:eastAsia="Calibri"/>
            </w:rPr>
          </w:pPr>
          <w:hyperlink w:history="true" w:anchor="_bookmark44">
            <w:r>
              <w:rPr/>
              <w:t>1、适用法规</w:t>
              <w:tab/>
            </w:r>
            <w:r>
              <w:rPr>
                <w:rFonts w:ascii="Calibri" w:eastAsia="Calibri"/>
              </w:rPr>
              <w:t>21</w:t>
            </w:r>
          </w:hyperlink>
        </w:p>
        <w:p>
          <w:pPr>
            <w:pStyle w:val="TOC2"/>
            <w:tabs>
              <w:tab w:pos="8103" w:val="right" w:leader="dot"/>
            </w:tabs>
            <w:rPr>
              <w:rFonts w:ascii="Calibri" w:eastAsia="Calibri"/>
            </w:rPr>
          </w:pPr>
          <w:hyperlink w:history="true" w:anchor="_bookmark45">
            <w:r>
              <w:rPr/>
              <w:t>2、信息发布</w:t>
              <w:tab/>
            </w:r>
            <w:r>
              <w:rPr>
                <w:rFonts w:ascii="Calibri" w:eastAsia="Calibri"/>
              </w:rPr>
              <w:t>21</w:t>
            </w:r>
          </w:hyperlink>
        </w:p>
        <w:p>
          <w:pPr>
            <w:pStyle w:val="TOC2"/>
            <w:tabs>
              <w:tab w:pos="8103" w:val="right" w:leader="dot"/>
            </w:tabs>
            <w:spacing w:before="252"/>
            <w:rPr>
              <w:rFonts w:ascii="Calibri" w:eastAsia="Calibri"/>
            </w:rPr>
          </w:pPr>
          <w:hyperlink w:history="true" w:anchor="_bookmark46">
            <w:r>
              <w:rPr/>
              <w:t>3、纪律要求</w:t>
              <w:tab/>
            </w:r>
            <w:r>
              <w:rPr>
                <w:rFonts w:ascii="Calibri" w:eastAsia="Calibri"/>
              </w:rPr>
              <w:t>21</w:t>
            </w:r>
          </w:hyperlink>
        </w:p>
        <w:p>
          <w:pPr>
            <w:pStyle w:val="TOC2"/>
            <w:tabs>
              <w:tab w:pos="8103" w:val="right" w:leader="dot"/>
            </w:tabs>
            <w:rPr>
              <w:rFonts w:ascii="Calibri" w:eastAsia="Calibri"/>
            </w:rPr>
          </w:pPr>
          <w:hyperlink w:history="true" w:anchor="_bookmark47">
            <w:r>
              <w:rPr/>
              <w:t>4、质疑处理</w:t>
              <w:tab/>
            </w:r>
            <w:r>
              <w:rPr>
                <w:rFonts w:ascii="Calibri" w:eastAsia="Calibri"/>
              </w:rPr>
              <w:t>22</w:t>
            </w:r>
          </w:hyperlink>
        </w:p>
        <w:p>
          <w:pPr>
            <w:pStyle w:val="TOC2"/>
            <w:tabs>
              <w:tab w:pos="8103" w:val="right" w:leader="dot"/>
            </w:tabs>
            <w:spacing w:before="250" w:after="240"/>
            <w:rPr>
              <w:rFonts w:ascii="Calibri" w:eastAsia="Calibri"/>
            </w:rPr>
          </w:pPr>
          <w:hyperlink w:history="true" w:anchor="_bookmark48">
            <w:r>
              <w:rPr/>
              <w:t>5、投诉</w:t>
              <w:tab/>
            </w:r>
            <w:r>
              <w:rPr>
                <w:rFonts w:ascii="Calibri" w:eastAsia="Calibri"/>
              </w:rPr>
              <w:t>22</w:t>
            </w:r>
          </w:hyperlink>
        </w:p>
        <w:p>
          <w:pPr>
            <w:pStyle w:val="TOC2"/>
            <w:tabs>
              <w:tab w:pos="8852" w:val="right" w:leader="dot"/>
            </w:tabs>
            <w:spacing w:before="109"/>
            <w:rPr>
              <w:rFonts w:ascii="Calibri" w:eastAsia="Calibri"/>
            </w:rPr>
          </w:pPr>
          <w:hyperlink w:history="true" w:anchor="_bookmark49">
            <w:r>
              <w:rPr/>
              <w:t>八、其它</w:t>
              <w:tab/>
            </w:r>
            <w:r>
              <w:rPr>
                <w:rFonts w:ascii="Calibri" w:eastAsia="Calibri"/>
              </w:rPr>
              <w:t>22</w:t>
            </w:r>
          </w:hyperlink>
        </w:p>
        <w:p>
          <w:pPr>
            <w:pStyle w:val="TOC2"/>
            <w:tabs>
              <w:tab w:pos="8103" w:val="right" w:leader="dot"/>
            </w:tabs>
            <w:spacing w:before="252"/>
            <w:rPr>
              <w:rFonts w:ascii="Calibri" w:eastAsia="Calibri"/>
            </w:rPr>
          </w:pPr>
          <w:hyperlink w:history="true" w:anchor="_bookmark50">
            <w:r>
              <w:rPr/>
              <w:t>1、不良行为</w:t>
              <w:tab/>
            </w:r>
            <w:r>
              <w:rPr>
                <w:rFonts w:ascii="Calibri" w:eastAsia="Calibri"/>
              </w:rPr>
              <w:t>22</w:t>
            </w:r>
          </w:hyperlink>
        </w:p>
        <w:p>
          <w:pPr>
            <w:pStyle w:val="TOC2"/>
            <w:tabs>
              <w:tab w:pos="8103" w:val="right" w:leader="dot"/>
            </w:tabs>
            <w:rPr>
              <w:rFonts w:ascii="Calibri" w:eastAsia="Calibri"/>
            </w:rPr>
          </w:pPr>
          <w:hyperlink w:history="true" w:anchor="_bookmark51">
            <w:r>
              <w:rPr/>
              <w:t>2、询价控制价</w:t>
              <w:tab/>
            </w:r>
            <w:r>
              <w:rPr>
                <w:rFonts w:ascii="Calibri" w:eastAsia="Calibri"/>
              </w:rPr>
              <w:t>23</w:t>
            </w:r>
          </w:hyperlink>
        </w:p>
        <w:p>
          <w:pPr>
            <w:pStyle w:val="TOC2"/>
            <w:tabs>
              <w:tab w:pos="8103" w:val="right" w:leader="dot"/>
            </w:tabs>
            <w:spacing w:before="252"/>
            <w:rPr>
              <w:rFonts w:ascii="Calibri" w:eastAsia="Calibri"/>
            </w:rPr>
          </w:pPr>
          <w:hyperlink w:history="true" w:anchor="_bookmark52">
            <w:r>
              <w:rPr/>
              <w:t>3、知识产权</w:t>
              <w:tab/>
            </w:r>
            <w:r>
              <w:rPr>
                <w:rFonts w:ascii="Calibri" w:eastAsia="Calibri"/>
              </w:rPr>
              <w:t>23</w:t>
            </w:r>
          </w:hyperlink>
        </w:p>
        <w:p>
          <w:pPr>
            <w:pStyle w:val="TOC2"/>
            <w:tabs>
              <w:tab w:pos="8103" w:val="right" w:leader="dot"/>
            </w:tabs>
            <w:rPr>
              <w:rFonts w:ascii="Calibri" w:eastAsia="Calibri"/>
            </w:rPr>
          </w:pPr>
          <w:hyperlink w:history="true" w:anchor="_bookmark53">
            <w:r>
              <w:rPr/>
              <w:t>4 、解释权</w:t>
              <w:tab/>
            </w:r>
            <w:r>
              <w:rPr>
                <w:rFonts w:ascii="Calibri" w:eastAsia="Calibri"/>
              </w:rPr>
              <w:t>23</w:t>
            </w:r>
          </w:hyperlink>
        </w:p>
        <w:p>
          <w:pPr>
            <w:pStyle w:val="TOC1"/>
            <w:tabs>
              <w:tab w:pos="964" w:val="left" w:leader="none"/>
              <w:tab w:pos="9063" w:val="right" w:leader="dot"/>
            </w:tabs>
            <w:spacing w:before="249"/>
            <w:rPr>
              <w:rFonts w:ascii="Calibri" w:eastAsia="Calibri"/>
            </w:rPr>
          </w:pPr>
          <w:hyperlink w:history="true" w:anchor="_bookmark54">
            <w:r>
              <w:rPr/>
              <w:t>第三章</w:t>
              <w:tab/>
              <w:t>用户需求书</w:t>
              <w:tab/>
            </w:r>
            <w:r>
              <w:rPr>
                <w:rFonts w:ascii="Calibri" w:eastAsia="Calibri"/>
              </w:rPr>
              <w:t>24</w:t>
            </w:r>
          </w:hyperlink>
        </w:p>
        <w:p>
          <w:pPr>
            <w:pStyle w:val="TOC2"/>
            <w:tabs>
              <w:tab w:pos="8852" w:val="right" w:leader="dot"/>
            </w:tabs>
            <w:spacing w:before="174"/>
            <w:rPr>
              <w:rFonts w:ascii="Calibri" w:eastAsia="Calibri"/>
            </w:rPr>
          </w:pPr>
          <w:hyperlink w:history="true" w:anchor="_bookmark55">
            <w:r>
              <w:rPr/>
              <w:t>一、设备采购清单</w:t>
              <w:tab/>
            </w:r>
            <w:r>
              <w:rPr>
                <w:rFonts w:ascii="Calibri" w:eastAsia="Calibri"/>
              </w:rPr>
              <w:t>24</w:t>
            </w:r>
          </w:hyperlink>
        </w:p>
        <w:p>
          <w:pPr>
            <w:pStyle w:val="TOC2"/>
            <w:tabs>
              <w:tab w:pos="8852" w:val="right" w:leader="dot"/>
            </w:tabs>
            <w:rPr>
              <w:rFonts w:ascii="Calibri" w:eastAsia="Calibri"/>
            </w:rPr>
          </w:pPr>
          <w:hyperlink w:history="true" w:anchor="_bookmark56">
            <w:r>
              <w:rPr/>
              <w:t>二、验收标准和要求</w:t>
              <w:tab/>
            </w:r>
            <w:r>
              <w:rPr>
                <w:rFonts w:ascii="Calibri" w:eastAsia="Calibri"/>
              </w:rPr>
              <w:t>26</w:t>
            </w:r>
          </w:hyperlink>
        </w:p>
        <w:p>
          <w:pPr>
            <w:pStyle w:val="TOC1"/>
            <w:tabs>
              <w:tab w:pos="9063" w:val="right" w:leader="dot"/>
            </w:tabs>
            <w:spacing w:before="252"/>
            <w:rPr>
              <w:rFonts w:ascii="Calibri" w:eastAsia="Calibri"/>
            </w:rPr>
          </w:pPr>
          <w:hyperlink w:history="true" w:anchor="_bookmark57">
            <w:r>
              <w:rPr/>
              <w:t>第四章 合同条款及格式</w:t>
              <w:tab/>
            </w:r>
            <w:r>
              <w:rPr>
                <w:rFonts w:ascii="Calibri" w:eastAsia="Calibri"/>
              </w:rPr>
              <w:t>27</w:t>
            </w:r>
          </w:hyperlink>
        </w:p>
        <w:p>
          <w:pPr>
            <w:pStyle w:val="TOC1"/>
            <w:tabs>
              <w:tab w:pos="9063" w:val="right" w:leader="dot"/>
            </w:tabs>
            <w:rPr>
              <w:rFonts w:ascii="Calibri" w:eastAsia="Calibri"/>
            </w:rPr>
          </w:pPr>
          <w:hyperlink w:history="true" w:anchor="_bookmark58">
            <w:r>
              <w:rPr/>
              <w:t>第五章 响应文件内容及格式</w:t>
              <w:tab/>
            </w:r>
            <w:r>
              <w:rPr>
                <w:rFonts w:ascii="Calibri" w:eastAsia="Calibri"/>
              </w:rPr>
              <w:t>32</w:t>
            </w:r>
          </w:hyperlink>
        </w:p>
        <w:p>
          <w:pPr>
            <w:pStyle w:val="TOC2"/>
            <w:tabs>
              <w:tab w:pos="8852" w:val="right" w:leader="dot"/>
            </w:tabs>
            <w:spacing w:before="170"/>
            <w:rPr>
              <w:rFonts w:ascii="Calibri" w:eastAsia="Calibri"/>
            </w:rPr>
          </w:pPr>
          <w:hyperlink w:history="true" w:anchor="_bookmark59">
            <w:r>
              <w:rPr/>
              <w:t>一、响应承诺函（格式）</w:t>
              <w:tab/>
            </w:r>
            <w:r>
              <w:rPr>
                <w:rFonts w:ascii="Calibri" w:eastAsia="Calibri"/>
              </w:rPr>
              <w:t>33</w:t>
            </w:r>
          </w:hyperlink>
        </w:p>
        <w:p>
          <w:pPr>
            <w:pStyle w:val="TOC2"/>
            <w:tabs>
              <w:tab w:pos="8852" w:val="right" w:leader="dot"/>
            </w:tabs>
            <w:spacing w:before="248"/>
            <w:rPr>
              <w:rFonts w:ascii="Calibri" w:eastAsia="Calibri"/>
            </w:rPr>
          </w:pPr>
          <w:hyperlink w:history="true" w:anchor="_bookmark60">
            <w:r>
              <w:rPr/>
              <w:t>二、报价一览表（表</w:t>
            </w:r>
            <w:r>
              <w:rPr>
                <w:spacing w:val="-61"/>
              </w:rPr>
              <w:t> </w:t>
            </w:r>
            <w:r>
              <w:rPr>
                <w:rFonts w:ascii="Verdana" w:eastAsia="Verdana"/>
              </w:rPr>
              <w:t>1</w:t>
            </w:r>
            <w:r>
              <w:rPr/>
              <w:t>）</w:t>
              <w:tab/>
            </w:r>
            <w:r>
              <w:rPr>
                <w:rFonts w:ascii="Calibri" w:eastAsia="Calibri"/>
              </w:rPr>
              <w:t>34</w:t>
            </w:r>
          </w:hyperlink>
        </w:p>
        <w:p>
          <w:pPr>
            <w:pStyle w:val="TOC2"/>
            <w:tabs>
              <w:tab w:pos="8852" w:val="right" w:leader="dot"/>
            </w:tabs>
            <w:spacing w:before="251"/>
            <w:rPr>
              <w:rFonts w:ascii="Calibri" w:eastAsia="Calibri"/>
            </w:rPr>
          </w:pPr>
          <w:hyperlink w:history="true" w:anchor="_bookmark61">
            <w:r>
              <w:rPr/>
              <w:t>三、报价明细表（表</w:t>
            </w:r>
            <w:r>
              <w:rPr>
                <w:spacing w:val="-61"/>
              </w:rPr>
              <w:t> </w:t>
            </w:r>
            <w:r>
              <w:rPr>
                <w:rFonts w:ascii="Verdana" w:eastAsia="Verdana"/>
              </w:rPr>
              <w:t>2</w:t>
            </w:r>
            <w:r>
              <w:rPr/>
              <w:t>）</w:t>
              <w:tab/>
            </w:r>
            <w:r>
              <w:rPr>
                <w:rFonts w:ascii="Calibri" w:eastAsia="Calibri"/>
              </w:rPr>
              <w:t>35</w:t>
            </w:r>
          </w:hyperlink>
        </w:p>
        <w:p>
          <w:pPr>
            <w:pStyle w:val="TOC2"/>
            <w:tabs>
              <w:tab w:pos="8852" w:val="right" w:leader="dot"/>
            </w:tabs>
            <w:rPr>
              <w:rFonts w:ascii="Calibri" w:eastAsia="Calibri"/>
            </w:rPr>
          </w:pPr>
          <w:hyperlink w:history="true" w:anchor="_bookmark62">
            <w:r>
              <w:rPr/>
              <w:t>四、法定代表人授权委托书（格式）</w:t>
              <w:tab/>
            </w:r>
            <w:r>
              <w:rPr>
                <w:rFonts w:ascii="Calibri" w:eastAsia="Calibri"/>
              </w:rPr>
              <w:t>36</w:t>
            </w:r>
          </w:hyperlink>
        </w:p>
        <w:p>
          <w:pPr>
            <w:pStyle w:val="TOC2"/>
            <w:tabs>
              <w:tab w:pos="8852" w:val="right" w:leader="dot"/>
            </w:tabs>
            <w:spacing w:before="252"/>
            <w:rPr>
              <w:rFonts w:ascii="Calibri" w:eastAsia="Calibri"/>
            </w:rPr>
          </w:pPr>
          <w:hyperlink w:history="true" w:anchor="_bookmark63">
            <w:r>
              <w:rPr/>
              <w:t>五、支付代理服务费承诺函</w:t>
              <w:tab/>
            </w:r>
            <w:r>
              <w:rPr>
                <w:rFonts w:ascii="Calibri" w:eastAsia="Calibri"/>
              </w:rPr>
              <w:t>37</w:t>
            </w:r>
          </w:hyperlink>
        </w:p>
        <w:p>
          <w:pPr>
            <w:pStyle w:val="TOC2"/>
            <w:tabs>
              <w:tab w:pos="8852" w:val="right" w:leader="dot"/>
            </w:tabs>
            <w:rPr>
              <w:rFonts w:ascii="Calibri" w:eastAsia="Calibri"/>
            </w:rPr>
          </w:pPr>
          <w:hyperlink w:history="true" w:anchor="_bookmark64">
            <w:r>
              <w:rPr/>
              <w:t>六、资格声明函（格式）</w:t>
              <w:tab/>
            </w:r>
            <w:r>
              <w:rPr>
                <w:rFonts w:ascii="Calibri" w:eastAsia="Calibri"/>
              </w:rPr>
              <w:t>38</w:t>
            </w:r>
          </w:hyperlink>
        </w:p>
        <w:p>
          <w:pPr>
            <w:pStyle w:val="TOC2"/>
            <w:tabs>
              <w:tab w:pos="8852" w:val="right" w:leader="dot"/>
            </w:tabs>
            <w:spacing w:before="252"/>
            <w:rPr>
              <w:rFonts w:ascii="Calibri" w:eastAsia="Calibri"/>
            </w:rPr>
          </w:pPr>
          <w:hyperlink w:history="true" w:anchor="_bookmark65">
            <w:r>
              <w:rPr/>
              <w:t>七、供应商认为需要提供的其他材料：</w:t>
              <w:tab/>
            </w:r>
            <w:r>
              <w:rPr>
                <w:rFonts w:ascii="Calibri" w:eastAsia="Calibri"/>
              </w:rPr>
              <w:t>39</w:t>
            </w:r>
          </w:hyperlink>
        </w:p>
        <w:p>
          <w:pPr>
            <w:pStyle w:val="TOC2"/>
            <w:tabs>
              <w:tab w:pos="8852" w:val="right" w:leader="dot"/>
            </w:tabs>
            <w:rPr>
              <w:rFonts w:ascii="Calibri" w:eastAsia="Calibri"/>
            </w:rPr>
          </w:pPr>
          <w:hyperlink w:history="true" w:anchor="_bookmark66">
            <w:r>
              <w:rPr/>
              <w:t>八、中小企业声明函（如有）</w:t>
              <w:tab/>
            </w:r>
            <w:r>
              <w:rPr>
                <w:rFonts w:ascii="Calibri" w:eastAsia="Calibri"/>
              </w:rPr>
              <w:t>40</w:t>
            </w:r>
          </w:hyperlink>
        </w:p>
        <w:p>
          <w:pPr>
            <w:pStyle w:val="TOC2"/>
            <w:tabs>
              <w:tab w:pos="8852" w:val="right" w:leader="dot"/>
            </w:tabs>
            <w:spacing w:before="252"/>
            <w:rPr>
              <w:rFonts w:ascii="Calibri" w:eastAsia="Calibri"/>
            </w:rPr>
          </w:pPr>
          <w:hyperlink w:history="true" w:anchor="_bookmark67">
            <w:r>
              <w:rPr/>
              <w:t>九、监狱企业的证明文件（如有）</w:t>
              <w:tab/>
            </w:r>
            <w:r>
              <w:rPr>
                <w:rFonts w:ascii="Calibri" w:eastAsia="Calibri"/>
              </w:rPr>
              <w:t>41</w:t>
            </w:r>
          </w:hyperlink>
        </w:p>
        <w:p>
          <w:pPr>
            <w:pStyle w:val="TOC2"/>
            <w:tabs>
              <w:tab w:pos="8852" w:val="right" w:leader="dot"/>
            </w:tabs>
            <w:rPr>
              <w:rFonts w:ascii="Calibri" w:eastAsia="Calibri"/>
            </w:rPr>
          </w:pPr>
          <w:hyperlink w:history="true" w:anchor="_bookmark68">
            <w:r>
              <w:rPr/>
              <w:t>十、残疾人福利性单位声明函（如有）</w:t>
              <w:tab/>
            </w:r>
            <w:r>
              <w:rPr>
                <w:rFonts w:ascii="Calibri" w:eastAsia="Calibri"/>
              </w:rPr>
              <w:t>42</w:t>
            </w:r>
          </w:hyperlink>
        </w:p>
        <w:p>
          <w:pPr>
            <w:pStyle w:val="TOC2"/>
            <w:tabs>
              <w:tab w:pos="8852" w:val="right" w:leader="dot"/>
            </w:tabs>
            <w:spacing w:before="251"/>
            <w:rPr>
              <w:rFonts w:ascii="Calibri" w:eastAsia="Calibri"/>
            </w:rPr>
          </w:pPr>
          <w:hyperlink w:history="true" w:anchor="_bookmark69">
            <w:r>
              <w:rPr/>
              <w:t>十一、商务偏离表（表</w:t>
            </w:r>
            <w:r>
              <w:rPr>
                <w:spacing w:val="-60"/>
              </w:rPr>
              <w:t> </w:t>
            </w:r>
            <w:r>
              <w:rPr>
                <w:rFonts w:ascii="Verdana" w:eastAsia="Verdana"/>
              </w:rPr>
              <w:t>3</w:t>
            </w:r>
            <w:r>
              <w:rPr/>
              <w:t>）</w:t>
              <w:tab/>
            </w:r>
            <w:r>
              <w:rPr>
                <w:rFonts w:ascii="Calibri" w:eastAsia="Calibri"/>
              </w:rPr>
              <w:t>43</w:t>
            </w:r>
          </w:hyperlink>
        </w:p>
        <w:p>
          <w:pPr>
            <w:pStyle w:val="TOC2"/>
            <w:tabs>
              <w:tab w:pos="8852" w:val="right" w:leader="dot"/>
            </w:tabs>
            <w:spacing w:before="248"/>
            <w:rPr>
              <w:rFonts w:ascii="Calibri" w:eastAsia="Calibri"/>
            </w:rPr>
          </w:pPr>
          <w:hyperlink w:history="true" w:anchor="_bookmark70">
            <w:r>
              <w:rPr/>
              <w:t>十二、技术偏离表（表</w:t>
            </w:r>
            <w:r>
              <w:rPr>
                <w:spacing w:val="-60"/>
              </w:rPr>
              <w:t> </w:t>
            </w:r>
            <w:r>
              <w:rPr>
                <w:rFonts w:ascii="Verdana" w:eastAsia="Verdana"/>
              </w:rPr>
              <w:t>4</w:t>
            </w:r>
            <w:r>
              <w:rPr/>
              <w:t>）</w:t>
              <w:tab/>
            </w:r>
            <w:r>
              <w:rPr>
                <w:rFonts w:ascii="Calibri" w:eastAsia="Calibri"/>
              </w:rPr>
              <w:t>44</w:t>
            </w:r>
          </w:hyperlink>
        </w:p>
        <w:p>
          <w:pPr>
            <w:pStyle w:val="TOC2"/>
            <w:tabs>
              <w:tab w:pos="8852" w:val="right" w:leader="dot"/>
            </w:tabs>
            <w:spacing w:before="252"/>
            <w:rPr>
              <w:rFonts w:ascii="Calibri" w:eastAsia="Calibri"/>
            </w:rPr>
          </w:pPr>
          <w:hyperlink w:history="true" w:anchor="_bookmark71">
            <w:r>
              <w:rPr/>
              <w:t>十三、售后服务承诺</w:t>
              <w:tab/>
            </w:r>
            <w:r>
              <w:rPr>
                <w:rFonts w:ascii="Calibri" w:eastAsia="Calibri"/>
              </w:rPr>
              <w:t>45</w:t>
            </w:r>
          </w:hyperlink>
        </w:p>
        <w:p>
          <w:pPr>
            <w:pStyle w:val="TOC2"/>
            <w:tabs>
              <w:tab w:pos="8852" w:val="right" w:leader="dot"/>
            </w:tabs>
            <w:spacing w:before="248"/>
            <w:rPr>
              <w:rFonts w:ascii="Calibri" w:eastAsia="Calibri"/>
            </w:rPr>
          </w:pPr>
          <w:hyperlink w:history="true" w:anchor="_bookmark72">
            <w:r>
              <w:rPr/>
              <w:t>十四、供应商基本信息表（表</w:t>
            </w:r>
            <w:r>
              <w:rPr>
                <w:spacing w:val="-60"/>
              </w:rPr>
              <w:t> </w:t>
            </w:r>
            <w:r>
              <w:rPr>
                <w:rFonts w:ascii="Verdana" w:eastAsia="Verdana"/>
              </w:rPr>
              <w:t>5</w:t>
            </w:r>
            <w:r>
              <w:rPr/>
              <w:t>）</w:t>
              <w:tab/>
            </w:r>
            <w:r>
              <w:rPr>
                <w:rFonts w:ascii="Calibri" w:eastAsia="Calibri"/>
              </w:rPr>
              <w:t>46</w:t>
            </w:r>
          </w:hyperlink>
        </w:p>
        <w:p>
          <w:pPr>
            <w:pStyle w:val="TOC2"/>
            <w:tabs>
              <w:tab w:pos="8852" w:val="right" w:leader="dot"/>
            </w:tabs>
            <w:spacing w:before="248"/>
            <w:rPr>
              <w:rFonts w:ascii="Calibri" w:eastAsia="Calibri"/>
            </w:rPr>
          </w:pPr>
          <w:hyperlink w:history="true" w:anchor="_bookmark73">
            <w:r>
              <w:rPr/>
              <w:t>十五、保证金退还申请书（表</w:t>
            </w:r>
            <w:r>
              <w:rPr>
                <w:spacing w:val="-60"/>
              </w:rPr>
              <w:t> </w:t>
            </w:r>
            <w:r>
              <w:rPr>
                <w:rFonts w:ascii="Verdana" w:eastAsia="Verdana"/>
              </w:rPr>
              <w:t>6</w:t>
            </w:r>
            <w:r>
              <w:rPr/>
              <w:t>）</w:t>
              <w:tab/>
            </w:r>
            <w:r>
              <w:rPr>
                <w:rFonts w:ascii="Calibri" w:eastAsia="Calibri"/>
              </w:rPr>
              <w:t>47</w:t>
            </w:r>
          </w:hyperlink>
        </w:p>
      </w:sdtContent>
    </w:sdt>
    <w:p>
      <w:pPr>
        <w:spacing w:after="0"/>
        <w:rPr>
          <w:rFonts w:ascii="Calibri" w:eastAsia="Calibri"/>
        </w:rPr>
        <w:sectPr>
          <w:type w:val="continuous"/>
          <w:pgSz w:w="11910" w:h="16840"/>
          <w:pgMar w:top="1080" w:bottom="1666" w:left="740" w:right="700"/>
        </w:sectPr>
      </w:pPr>
    </w:p>
    <w:p>
      <w:pPr>
        <w:pStyle w:val="Heading1"/>
        <w:tabs>
          <w:tab w:pos="1427" w:val="left" w:leader="none"/>
        </w:tabs>
        <w:spacing w:before="275"/>
        <w:ind w:right="31"/>
        <w:jc w:val="center"/>
      </w:pPr>
      <w:bookmarkStart w:name="第一章  询价邀请函" w:id="1"/>
      <w:bookmarkEnd w:id="1"/>
      <w:r>
        <w:rPr>
          <w:b w:val="0"/>
        </w:rPr>
      </w:r>
      <w:bookmarkStart w:name="_bookmark0" w:id="2"/>
      <w:bookmarkEnd w:id="2"/>
      <w:r>
        <w:rPr>
          <w:b w:val="0"/>
        </w:rPr>
      </w:r>
      <w:r>
        <w:rPr>
          <w:spacing w:val="12"/>
        </w:rPr>
        <w:t>第一</w:t>
      </w:r>
      <w:r>
        <w:rPr/>
        <w:t>章</w:t>
        <w:tab/>
      </w:r>
      <w:r>
        <w:rPr>
          <w:spacing w:val="9"/>
        </w:rPr>
        <w:t>询价</w:t>
      </w:r>
      <w:r>
        <w:rPr>
          <w:spacing w:val="12"/>
        </w:rPr>
        <w:t>邀请函</w:t>
      </w:r>
    </w:p>
    <w:p>
      <w:pPr>
        <w:spacing w:line="292" w:lineRule="auto" w:before="261"/>
        <w:ind w:left="678" w:right="712" w:firstLine="480"/>
        <w:jc w:val="both"/>
        <w:rPr>
          <w:sz w:val="24"/>
        </w:rPr>
      </w:pPr>
      <w:r>
        <w:rPr>
          <w:spacing w:val="-3"/>
          <w:sz w:val="24"/>
          <w:u w:val="single"/>
        </w:rPr>
        <w:t>海南鑫睿德项目管理有限公司</w:t>
      </w:r>
      <w:r>
        <w:rPr>
          <w:sz w:val="24"/>
        </w:rPr>
        <w:t>（以下简称采购代理机构</w:t>
      </w:r>
      <w:r>
        <w:rPr>
          <w:spacing w:val="-31"/>
          <w:sz w:val="24"/>
        </w:rPr>
        <w:t>）</w:t>
      </w:r>
      <w:r>
        <w:rPr>
          <w:sz w:val="24"/>
        </w:rPr>
        <w:t>受</w:t>
      </w:r>
      <w:r>
        <w:rPr>
          <w:b/>
          <w:spacing w:val="-2"/>
          <w:sz w:val="24"/>
          <w:u w:val="single"/>
        </w:rPr>
        <w:t>洋浦经济开发区高级技</w:t>
      </w:r>
      <w:r>
        <w:rPr>
          <w:b/>
          <w:sz w:val="24"/>
          <w:u w:val="single"/>
        </w:rPr>
        <w:t>工学校</w:t>
      </w:r>
      <w:r>
        <w:rPr>
          <w:sz w:val="24"/>
        </w:rPr>
        <w:t>（</w:t>
      </w:r>
      <w:r>
        <w:rPr>
          <w:spacing w:val="-1"/>
          <w:sz w:val="24"/>
        </w:rPr>
        <w:t>以下简称“采购人</w:t>
      </w:r>
      <w:r>
        <w:rPr>
          <w:sz w:val="24"/>
        </w:rPr>
        <w:t>”）的委托，对</w:t>
      </w:r>
      <w:r>
        <w:rPr>
          <w:b/>
          <w:spacing w:val="-3"/>
          <w:sz w:val="24"/>
          <w:u w:val="single"/>
        </w:rPr>
        <w:t>洋浦经济开发区高级技工学校 </w:t>
      </w:r>
      <w:r>
        <w:rPr>
          <w:b/>
          <w:sz w:val="24"/>
          <w:u w:val="single"/>
        </w:rPr>
        <w:t>2020</w:t>
      </w:r>
      <w:r>
        <w:rPr>
          <w:b/>
          <w:spacing w:val="-12"/>
          <w:sz w:val="24"/>
          <w:u w:val="single"/>
        </w:rPr>
        <w:t> 年学员</w:t>
      </w:r>
      <w:r>
        <w:rPr>
          <w:b/>
          <w:spacing w:val="-4"/>
          <w:sz w:val="24"/>
          <w:u w:val="single"/>
        </w:rPr>
        <w:t>校服、工装及军训服采购项目</w:t>
      </w:r>
      <w:r>
        <w:rPr>
          <w:sz w:val="24"/>
        </w:rPr>
        <w:t>(项目编号:</w:t>
      </w:r>
      <w:r>
        <w:rPr>
          <w:spacing w:val="-61"/>
          <w:sz w:val="24"/>
          <w:u w:val="single"/>
        </w:rPr>
        <w:t> </w:t>
      </w:r>
      <w:r>
        <w:rPr>
          <w:b/>
          <w:sz w:val="24"/>
          <w:u w:val="single"/>
        </w:rPr>
        <w:t>HNXRD2020-008</w:t>
      </w:r>
      <w:r>
        <w:rPr>
          <w:spacing w:val="-3"/>
          <w:sz w:val="24"/>
        </w:rPr>
        <w:t>) 所需的货物及服务组织询价</w:t>
      </w:r>
      <w:r>
        <w:rPr>
          <w:spacing w:val="-9"/>
          <w:sz w:val="24"/>
        </w:rPr>
        <w:t>采购工作，诚邀请符合本次询价采购要求的供应商以密封响应文件的方式前来参加本次</w:t>
      </w:r>
      <w:r>
        <w:rPr>
          <w:sz w:val="24"/>
        </w:rPr>
        <w:t>采购活动，有关事项如下：</w:t>
      </w:r>
    </w:p>
    <w:p>
      <w:pPr>
        <w:pStyle w:val="Heading2"/>
        <w:spacing w:before="193"/>
        <w:ind w:left="678"/>
      </w:pPr>
      <w:bookmarkStart w:name="一、询价项目的名称、用途、项目基本概况及简要技术要求" w:id="3"/>
      <w:bookmarkEnd w:id="3"/>
      <w:r>
        <w:rPr>
          <w:b w:val="0"/>
        </w:rPr>
      </w:r>
      <w:bookmarkStart w:name="_bookmark1" w:id="4"/>
      <w:bookmarkEnd w:id="4"/>
      <w:r>
        <w:rPr>
          <w:b w:val="0"/>
        </w:rPr>
      </w:r>
      <w:r>
        <w:rPr/>
        <w:t>一、询价项目的名称、用途、项目基本概况及简要技术要求</w:t>
      </w:r>
    </w:p>
    <w:p>
      <w:pPr>
        <w:pStyle w:val="BodyText"/>
        <w:spacing w:line="292" w:lineRule="auto" w:before="183"/>
        <w:ind w:left="2718" w:right="712" w:hanging="1560"/>
      </w:pPr>
      <w:r>
        <w:rPr/>
        <w:t>1</w:t>
      </w:r>
      <w:r>
        <w:rPr>
          <w:spacing w:val="-7"/>
        </w:rPr>
        <w:t>、项目名称：</w:t>
      </w:r>
      <w:r>
        <w:rPr>
          <w:spacing w:val="-5"/>
          <w:u w:val="single"/>
        </w:rPr>
        <w:t>洋浦经济开发区高级技工学校 </w:t>
      </w:r>
      <w:r>
        <w:rPr>
          <w:u w:val="single"/>
        </w:rPr>
        <w:t>2020</w:t>
      </w:r>
      <w:r>
        <w:rPr>
          <w:spacing w:val="-10"/>
          <w:u w:val="single"/>
        </w:rPr>
        <w:t> 年学员校服、工装及军训服采购</w:t>
      </w:r>
      <w:r>
        <w:rPr>
          <w:spacing w:val="-220"/>
          <w:u w:val="single"/>
        </w:rPr>
        <w:t>项</w:t>
      </w:r>
      <w:r>
        <w:rPr>
          <w:u w:val="single"/>
        </w:rPr>
        <w:t>目</w:t>
      </w:r>
    </w:p>
    <w:p>
      <w:pPr>
        <w:pStyle w:val="BodyText"/>
        <w:spacing w:before="3"/>
        <w:rPr>
          <w:sz w:val="10"/>
        </w:rPr>
      </w:pPr>
    </w:p>
    <w:p>
      <w:pPr>
        <w:pStyle w:val="BodyText"/>
        <w:spacing w:before="66"/>
        <w:ind w:left="1158"/>
      </w:pPr>
      <w:r>
        <w:rPr/>
        <w:t>2、项目编号：</w:t>
      </w:r>
      <w:r>
        <w:rPr>
          <w:u w:val="single"/>
        </w:rPr>
        <w:t>HNXRD2020-008</w:t>
      </w:r>
    </w:p>
    <w:p>
      <w:pPr>
        <w:pStyle w:val="BodyText"/>
        <w:spacing w:before="5"/>
        <w:rPr>
          <w:sz w:val="15"/>
        </w:rPr>
      </w:pPr>
    </w:p>
    <w:p>
      <w:pPr>
        <w:pStyle w:val="BodyText"/>
        <w:spacing w:before="67"/>
        <w:ind w:left="1158"/>
      </w:pPr>
      <w:r>
        <w:rPr/>
        <w:t>3、简要内容及技术要求：</w:t>
      </w:r>
      <w:r>
        <w:rPr>
          <w:u w:val="single"/>
        </w:rPr>
        <w:t>详见《用户需求书》</w:t>
      </w:r>
    </w:p>
    <w:p>
      <w:pPr>
        <w:pStyle w:val="BodyText"/>
        <w:rPr>
          <w:sz w:val="15"/>
        </w:rPr>
      </w:pPr>
    </w:p>
    <w:p>
      <w:pPr>
        <w:pStyle w:val="BodyText"/>
        <w:spacing w:before="74"/>
        <w:ind w:left="1158"/>
      </w:pPr>
      <w:r>
        <w:rPr/>
        <w:t>4、采购预算：</w:t>
      </w:r>
      <w:r>
        <w:rPr>
          <w:u w:val="single"/>
        </w:rPr>
        <w:t> ￥270000.00 元</w:t>
      </w:r>
    </w:p>
    <w:p>
      <w:pPr>
        <w:pStyle w:val="BodyText"/>
        <w:spacing w:before="7"/>
        <w:rPr>
          <w:sz w:val="15"/>
        </w:rPr>
      </w:pPr>
    </w:p>
    <w:p>
      <w:pPr>
        <w:pStyle w:val="BodyText"/>
        <w:spacing w:before="66"/>
        <w:ind w:left="1158"/>
      </w:pPr>
      <w:r>
        <w:rPr/>
        <w:t>5、交付时间：</w:t>
      </w:r>
      <w:r>
        <w:rPr>
          <w:u w:val="single"/>
        </w:rPr>
        <w:t>合同签订生效之日起 30 天内</w:t>
      </w:r>
    </w:p>
    <w:p>
      <w:pPr>
        <w:pStyle w:val="BodyText"/>
        <w:spacing w:before="8"/>
        <w:rPr>
          <w:sz w:val="15"/>
        </w:rPr>
      </w:pPr>
    </w:p>
    <w:p>
      <w:pPr>
        <w:pStyle w:val="BodyText"/>
        <w:spacing w:before="67"/>
        <w:ind w:left="1158"/>
      </w:pPr>
      <w:r>
        <w:rPr/>
        <w:t>6、交付地点：</w:t>
      </w:r>
      <w:r>
        <w:rPr>
          <w:u w:val="single"/>
        </w:rPr>
        <w:t>用户指定地点</w:t>
      </w:r>
    </w:p>
    <w:p>
      <w:pPr>
        <w:pStyle w:val="BodyText"/>
        <w:spacing w:before="7"/>
        <w:rPr>
          <w:sz w:val="15"/>
        </w:rPr>
      </w:pPr>
    </w:p>
    <w:p>
      <w:pPr>
        <w:pStyle w:val="BodyText"/>
        <w:spacing w:line="292" w:lineRule="auto" w:before="67"/>
        <w:ind w:left="2478" w:right="712" w:hanging="1320"/>
      </w:pPr>
      <w:r>
        <w:rPr/>
        <w:t>7</w:t>
      </w:r>
      <w:r>
        <w:rPr>
          <w:spacing w:val="-11"/>
        </w:rPr>
        <w:t>、付款方式：</w:t>
      </w:r>
      <w:r>
        <w:rPr>
          <w:spacing w:val="-8"/>
          <w:u w:val="single"/>
        </w:rPr>
        <w:t>产品验收合格后 </w:t>
      </w:r>
      <w:r>
        <w:rPr>
          <w:u w:val="single"/>
        </w:rPr>
        <w:t>15</w:t>
      </w:r>
      <w:r>
        <w:rPr>
          <w:spacing w:val="-13"/>
          <w:u w:val="single"/>
        </w:rPr>
        <w:t> 个工作日内，支付合同总金额的 </w:t>
      </w:r>
      <w:r>
        <w:rPr>
          <w:spacing w:val="-8"/>
          <w:u w:val="single"/>
        </w:rPr>
        <w:t>95％</w:t>
      </w:r>
      <w:r>
        <w:rPr>
          <w:spacing w:val="-5"/>
          <w:u w:val="single"/>
        </w:rPr>
        <w:t>；自验收之</w:t>
      </w:r>
      <w:r>
        <w:rPr>
          <w:spacing w:val="-220"/>
          <w:u w:val="single"/>
        </w:rPr>
        <w:t>日</w:t>
      </w:r>
      <w:r>
        <w:rPr>
          <w:spacing w:val="-20"/>
          <w:u w:val="single"/>
        </w:rPr>
        <w:t>起满 </w:t>
      </w:r>
      <w:r>
        <w:rPr>
          <w:u w:val="single"/>
        </w:rPr>
        <w:t>12</w:t>
      </w:r>
      <w:r>
        <w:rPr>
          <w:spacing w:val="-11"/>
          <w:u w:val="single"/>
        </w:rPr>
        <w:t> 个月，质保期满没有质量问题，支付合同总金额的 </w:t>
      </w:r>
      <w:r>
        <w:rPr>
          <w:u w:val="single"/>
        </w:rPr>
        <w:t>5％。</w:t>
      </w:r>
    </w:p>
    <w:p>
      <w:pPr>
        <w:pStyle w:val="BodyText"/>
        <w:spacing w:before="11"/>
        <w:rPr>
          <w:sz w:val="10"/>
        </w:rPr>
      </w:pPr>
    </w:p>
    <w:p>
      <w:pPr>
        <w:pStyle w:val="Heading2"/>
        <w:ind w:left="678"/>
      </w:pPr>
      <w:bookmarkStart w:name="二、供应商资格要求" w:id="5"/>
      <w:bookmarkEnd w:id="5"/>
      <w:r>
        <w:rPr>
          <w:b w:val="0"/>
        </w:rPr>
      </w:r>
      <w:bookmarkStart w:name="_bookmark2" w:id="6"/>
      <w:bookmarkEnd w:id="6"/>
      <w:r>
        <w:rPr>
          <w:b w:val="0"/>
        </w:rPr>
      </w:r>
      <w:r>
        <w:rPr/>
        <w:t>二、供应商资格要求</w:t>
      </w:r>
    </w:p>
    <w:p>
      <w:pPr>
        <w:pStyle w:val="BodyText"/>
        <w:spacing w:line="292" w:lineRule="auto" w:before="182"/>
        <w:ind w:left="678" w:right="602" w:firstLine="480"/>
      </w:pPr>
      <w:r>
        <w:rPr/>
        <w:t>1</w:t>
      </w:r>
      <w:r>
        <w:rPr>
          <w:spacing w:val="-10"/>
        </w:rPr>
        <w:t>、符合政府采购法第 </w:t>
      </w:r>
      <w:r>
        <w:rPr/>
        <w:t>22</w:t>
      </w:r>
      <w:r>
        <w:rPr>
          <w:spacing w:val="-10"/>
        </w:rPr>
        <w:t> 条规定；具有独立承担民事责任能力</w:t>
      </w:r>
      <w:r>
        <w:rPr/>
        <w:t>（需提供营业执照副本复印件、组织机构代码证复印件、税务登记证复印件或三证合一营业执照复印件</w:t>
      </w:r>
      <w:r>
        <w:rPr>
          <w:spacing w:val="-5"/>
        </w:rPr>
        <w:t>）；</w:t>
      </w:r>
    </w:p>
    <w:p>
      <w:pPr>
        <w:pStyle w:val="BodyText"/>
        <w:spacing w:line="290" w:lineRule="auto" w:before="199"/>
        <w:ind w:left="678" w:right="714" w:firstLine="480"/>
      </w:pPr>
      <w:r>
        <w:rPr/>
        <w:t>2</w:t>
      </w:r>
      <w:r>
        <w:rPr>
          <w:spacing w:val="-8"/>
        </w:rPr>
        <w:t>、具有良好的商业信誉和健全的财务会计制度</w:t>
      </w:r>
      <w:r>
        <w:rPr/>
        <w:t>（</w:t>
      </w:r>
      <w:r>
        <w:rPr>
          <w:spacing w:val="-20"/>
        </w:rPr>
        <w:t>提供 </w:t>
      </w:r>
      <w:r>
        <w:rPr/>
        <w:t>2020</w:t>
      </w:r>
      <w:r>
        <w:rPr>
          <w:spacing w:val="-9"/>
        </w:rPr>
        <w:t> 年任意一个月的企业纳</w:t>
      </w:r>
      <w:r>
        <w:rPr/>
        <w:t>税证明材料复印件并加盖公章，无税收月份提供税务部门盖章的零纳税申报表）；</w:t>
      </w:r>
    </w:p>
    <w:p>
      <w:pPr>
        <w:pStyle w:val="BodyText"/>
        <w:spacing w:line="292" w:lineRule="auto" w:before="201"/>
        <w:ind w:left="678" w:right="714" w:firstLine="480"/>
      </w:pPr>
      <w:r>
        <w:rPr/>
        <w:t>3</w:t>
      </w:r>
      <w:r>
        <w:rPr>
          <w:spacing w:val="-8"/>
        </w:rPr>
        <w:t>、具有依法缴纳社会保障资金的良好记录</w:t>
      </w:r>
      <w:r>
        <w:rPr/>
        <w:t>（</w:t>
      </w:r>
      <w:r>
        <w:rPr>
          <w:spacing w:val="-20"/>
        </w:rPr>
        <w:t>提供 </w:t>
      </w:r>
      <w:r>
        <w:rPr/>
        <w:t>2020</w:t>
      </w:r>
      <w:r>
        <w:rPr>
          <w:spacing w:val="-9"/>
        </w:rPr>
        <w:t> 年任意一个月的社会保障金</w:t>
      </w:r>
      <w:r>
        <w:rPr/>
        <w:t>缴费证明材料复印件并加盖公章）；</w:t>
      </w:r>
    </w:p>
    <w:p>
      <w:pPr>
        <w:pStyle w:val="BodyText"/>
        <w:spacing w:line="290" w:lineRule="auto" w:before="198"/>
        <w:ind w:left="678" w:right="709" w:firstLine="480"/>
      </w:pPr>
      <w:r>
        <w:rPr/>
        <w:t>4、参加政府采购活动前三年内，在经营活动中没有重大违法记录（提供声明函并加盖公章）；</w:t>
      </w:r>
    </w:p>
    <w:p>
      <w:pPr>
        <w:pStyle w:val="BodyText"/>
        <w:spacing w:line="290" w:lineRule="auto" w:before="202"/>
        <w:ind w:left="678" w:right="712" w:firstLine="480"/>
        <w:jc w:val="both"/>
      </w:pPr>
      <w:r>
        <w:rPr/>
        <w:t>5</w:t>
      </w:r>
      <w:r>
        <w:rPr>
          <w:spacing w:val="-6"/>
        </w:rPr>
        <w:t>、在“信用中国”网站(</w:t>
      </w:r>
      <w:hyperlink r:id="rId10">
        <w:r>
          <w:rPr>
            <w:color w:val="0000FF"/>
            <w:u w:val="single" w:color="0000FF"/>
          </w:rPr>
          <w:t>https://www.creditchina.gov.cn/</w:t>
        </w:r>
      </w:hyperlink>
      <w:r>
        <w:rPr>
          <w:spacing w:val="-4"/>
        </w:rPr>
        <w:t>)中未被列入“失信被</w:t>
      </w:r>
      <w:r>
        <w:rPr>
          <w:spacing w:val="-14"/>
        </w:rPr>
        <w:t>执行人”、“ 重大税收违法案件当事人”、“政府采购不良行为记录”名单 ；在 “中</w:t>
      </w:r>
      <w:r>
        <w:rPr>
          <w:spacing w:val="-15"/>
        </w:rPr>
        <w:t>国政府采购网” (</w:t>
      </w:r>
      <w:hyperlink r:id="rId11">
        <w:r>
          <w:rPr>
            <w:color w:val="0000FF"/>
            <w:u w:val="single" w:color="0000FF"/>
          </w:rPr>
          <w:t>http://www.ccgp.gov.cn/</w:t>
        </w:r>
      </w:hyperlink>
      <w:r>
        <w:rPr>
          <w:spacing w:val="-6"/>
        </w:rPr>
        <w:t>)中未被列入“政府采购严重违法失信行为</w:t>
      </w:r>
      <w:r>
        <w:rPr>
          <w:spacing w:val="-1"/>
        </w:rPr>
        <w:t>记录名单”的供应商(查询结果截图并加盖公章) ；</w:t>
      </w:r>
    </w:p>
    <w:p>
      <w:pPr>
        <w:spacing w:after="0" w:line="290" w:lineRule="auto"/>
        <w:jc w:val="both"/>
        <w:sectPr>
          <w:headerReference w:type="default" r:id="rId8"/>
          <w:footerReference w:type="default" r:id="rId9"/>
          <w:pgSz w:w="11910" w:h="16840"/>
          <w:pgMar w:header="592" w:footer="819" w:top="1060" w:bottom="1000" w:left="740" w:right="700"/>
          <w:pgNumType w:start="4"/>
        </w:sectPr>
      </w:pPr>
    </w:p>
    <w:p>
      <w:pPr>
        <w:pStyle w:val="BodyText"/>
        <w:spacing w:before="56"/>
        <w:ind w:left="1158"/>
      </w:pPr>
      <w:r>
        <w:rPr/>
        <w:t>6、本项目不接受联合体投标。</w:t>
      </w:r>
    </w:p>
    <w:p>
      <w:pPr>
        <w:pStyle w:val="BodyText"/>
        <w:spacing w:before="10"/>
        <w:rPr>
          <w:sz w:val="20"/>
        </w:rPr>
      </w:pPr>
    </w:p>
    <w:p>
      <w:pPr>
        <w:pStyle w:val="Heading2"/>
        <w:spacing w:before="0"/>
        <w:ind w:left="678"/>
      </w:pPr>
      <w:bookmarkStart w:name="三、询价文件的获取" w:id="7"/>
      <w:bookmarkEnd w:id="7"/>
      <w:r>
        <w:rPr>
          <w:b w:val="0"/>
        </w:rPr>
      </w:r>
      <w:bookmarkStart w:name="_bookmark3" w:id="8"/>
      <w:bookmarkEnd w:id="8"/>
      <w:r>
        <w:rPr>
          <w:b w:val="0"/>
        </w:rPr>
      </w:r>
      <w:r>
        <w:rPr/>
        <w:t>三、询价文件的获取</w:t>
      </w:r>
    </w:p>
    <w:p>
      <w:pPr>
        <w:pStyle w:val="BodyText"/>
        <w:spacing w:before="182"/>
        <w:ind w:left="1149"/>
      </w:pPr>
      <w:r>
        <w:rPr/>
        <w:t>1、时间：</w:t>
      </w:r>
      <w:r>
        <w:rPr>
          <w:u w:val="single"/>
        </w:rPr>
        <w:t>2020</w:t>
      </w:r>
      <w:r>
        <w:rPr/>
        <w:t> 年</w:t>
      </w:r>
      <w:r>
        <w:rPr>
          <w:u w:val="single"/>
        </w:rPr>
        <w:t> 11 </w:t>
      </w:r>
      <w:r>
        <w:rPr/>
        <w:t>月</w:t>
      </w:r>
      <w:r>
        <w:rPr>
          <w:u w:val="single"/>
        </w:rPr>
        <w:t> 3 </w:t>
      </w:r>
      <w:r>
        <w:rPr/>
        <w:t>日至 </w:t>
      </w:r>
      <w:r>
        <w:rPr>
          <w:u w:val="single"/>
        </w:rPr>
        <w:t>2020</w:t>
      </w:r>
      <w:r>
        <w:rPr/>
        <w:t> 年</w:t>
      </w:r>
      <w:r>
        <w:rPr>
          <w:u w:val="single"/>
        </w:rPr>
        <w:t> 11 </w:t>
      </w:r>
      <w:r>
        <w:rPr/>
        <w:t>月</w:t>
      </w:r>
      <w:r>
        <w:rPr>
          <w:u w:val="single"/>
        </w:rPr>
        <w:t> 5 </w:t>
      </w:r>
      <w:r>
        <w:rPr/>
        <w:t>日，上午 </w:t>
      </w:r>
      <w:r>
        <w:rPr>
          <w:u w:val="single"/>
        </w:rPr>
        <w:t>09:00-12:00</w:t>
      </w:r>
      <w:r>
        <w:rPr/>
        <w:t>；下午</w:t>
      </w:r>
    </w:p>
    <w:p>
      <w:pPr>
        <w:pStyle w:val="BodyText"/>
        <w:spacing w:before="67"/>
        <w:ind w:left="678"/>
      </w:pPr>
      <w:r>
        <w:rPr>
          <w:u w:val="single"/>
        </w:rPr>
        <w:t>14:30-17:30</w:t>
      </w:r>
      <w:r>
        <w:rPr/>
        <w:t>（法定公休日、法定节假日除外）；</w:t>
      </w:r>
    </w:p>
    <w:p>
      <w:pPr>
        <w:pStyle w:val="BodyText"/>
        <w:spacing w:before="8"/>
        <w:rPr>
          <w:sz w:val="15"/>
        </w:rPr>
      </w:pPr>
    </w:p>
    <w:p>
      <w:pPr>
        <w:pStyle w:val="BodyText"/>
        <w:spacing w:before="66"/>
        <w:ind w:left="1149"/>
      </w:pPr>
      <w:r>
        <w:rPr/>
        <w:t>2、地点：海口市龙华区滨海大道海德公馆 7 栋 2 单元 2701 室；</w:t>
      </w:r>
    </w:p>
    <w:p>
      <w:pPr>
        <w:pStyle w:val="BodyText"/>
        <w:spacing w:before="10"/>
        <w:rPr>
          <w:sz w:val="20"/>
        </w:rPr>
      </w:pPr>
    </w:p>
    <w:p>
      <w:pPr>
        <w:pStyle w:val="BodyText"/>
        <w:ind w:left="1149"/>
      </w:pPr>
      <w:r>
        <w:rPr/>
        <w:t>3、方式：现场报名。报名时需提交的材料（现场核查原件，收加盖公章复印件）：</w:t>
      </w:r>
    </w:p>
    <w:p>
      <w:pPr>
        <w:pStyle w:val="BodyText"/>
        <w:spacing w:before="10"/>
        <w:rPr>
          <w:sz w:val="20"/>
        </w:rPr>
      </w:pPr>
    </w:p>
    <w:p>
      <w:pPr>
        <w:pStyle w:val="ListParagraph"/>
        <w:numPr>
          <w:ilvl w:val="0"/>
          <w:numId w:val="1"/>
        </w:numPr>
        <w:tabs>
          <w:tab w:pos="1751" w:val="left" w:leader="none"/>
        </w:tabs>
        <w:spacing w:line="240" w:lineRule="auto" w:before="0" w:after="0"/>
        <w:ind w:left="1750" w:right="0" w:hanging="602"/>
        <w:jc w:val="left"/>
        <w:rPr>
          <w:sz w:val="24"/>
        </w:rPr>
      </w:pPr>
      <w:r>
        <w:rPr>
          <w:sz w:val="24"/>
        </w:rPr>
        <w:t>营业执照副本；</w:t>
      </w:r>
    </w:p>
    <w:p>
      <w:pPr>
        <w:pStyle w:val="BodyText"/>
        <w:spacing w:before="10"/>
        <w:rPr>
          <w:sz w:val="20"/>
        </w:rPr>
      </w:pPr>
    </w:p>
    <w:p>
      <w:pPr>
        <w:pStyle w:val="ListParagraph"/>
        <w:numPr>
          <w:ilvl w:val="0"/>
          <w:numId w:val="1"/>
        </w:numPr>
        <w:tabs>
          <w:tab w:pos="1751" w:val="left" w:leader="none"/>
        </w:tabs>
        <w:spacing w:line="240" w:lineRule="auto" w:before="0" w:after="0"/>
        <w:ind w:left="1750" w:right="0" w:hanging="602"/>
        <w:jc w:val="left"/>
        <w:rPr>
          <w:sz w:val="24"/>
        </w:rPr>
      </w:pPr>
      <w:r>
        <w:rPr>
          <w:spacing w:val="-20"/>
          <w:sz w:val="24"/>
        </w:rPr>
        <w:t>公司 </w:t>
      </w:r>
      <w:r>
        <w:rPr>
          <w:sz w:val="24"/>
        </w:rPr>
        <w:t>2020</w:t>
      </w:r>
      <w:r>
        <w:rPr>
          <w:spacing w:val="-8"/>
          <w:sz w:val="24"/>
        </w:rPr>
        <w:t> 年任意一个月的纳税缴纳证明材料和社保缴纳证明材料；</w:t>
      </w:r>
    </w:p>
    <w:p>
      <w:pPr>
        <w:pStyle w:val="BodyText"/>
        <w:spacing w:before="10"/>
        <w:rPr>
          <w:sz w:val="20"/>
        </w:rPr>
      </w:pPr>
    </w:p>
    <w:p>
      <w:pPr>
        <w:pStyle w:val="ListParagraph"/>
        <w:numPr>
          <w:ilvl w:val="0"/>
          <w:numId w:val="1"/>
        </w:numPr>
        <w:tabs>
          <w:tab w:pos="1751" w:val="left" w:leader="none"/>
        </w:tabs>
        <w:spacing w:line="240" w:lineRule="auto" w:before="0" w:after="0"/>
        <w:ind w:left="1750" w:right="0" w:hanging="602"/>
        <w:jc w:val="left"/>
        <w:rPr>
          <w:sz w:val="24"/>
        </w:rPr>
      </w:pPr>
      <w:r>
        <w:rPr>
          <w:sz w:val="24"/>
        </w:rPr>
        <w:t>法定代表人授权委托书（原件）；</w:t>
      </w:r>
    </w:p>
    <w:p>
      <w:pPr>
        <w:pStyle w:val="BodyText"/>
        <w:spacing w:before="10"/>
        <w:rPr>
          <w:sz w:val="20"/>
        </w:rPr>
      </w:pPr>
    </w:p>
    <w:p>
      <w:pPr>
        <w:pStyle w:val="ListParagraph"/>
        <w:numPr>
          <w:ilvl w:val="0"/>
          <w:numId w:val="1"/>
        </w:numPr>
        <w:tabs>
          <w:tab w:pos="1751" w:val="left" w:leader="none"/>
        </w:tabs>
        <w:spacing w:line="240" w:lineRule="auto" w:before="0" w:after="0"/>
        <w:ind w:left="1750" w:right="0" w:hanging="602"/>
        <w:jc w:val="left"/>
        <w:rPr>
          <w:sz w:val="24"/>
        </w:rPr>
      </w:pPr>
      <w:r>
        <w:rPr>
          <w:sz w:val="24"/>
        </w:rPr>
        <w:t>法定代表人和被授权人身份证复印件。</w:t>
      </w:r>
    </w:p>
    <w:p>
      <w:pPr>
        <w:pStyle w:val="BodyText"/>
        <w:spacing w:before="10"/>
        <w:rPr>
          <w:sz w:val="20"/>
        </w:rPr>
      </w:pPr>
    </w:p>
    <w:p>
      <w:pPr>
        <w:spacing w:line="448" w:lineRule="auto" w:before="0"/>
        <w:ind w:left="1038" w:right="3288" w:firstLine="352"/>
        <w:jc w:val="left"/>
        <w:rPr>
          <w:sz w:val="24"/>
        </w:rPr>
      </w:pPr>
      <w:r>
        <w:rPr>
          <w:b/>
          <w:sz w:val="24"/>
        </w:rPr>
        <w:t>注：证明材料不齐者或不能提供原件核验的拒绝受理。</w:t>
      </w:r>
      <w:r>
        <w:rPr>
          <w:sz w:val="24"/>
        </w:rPr>
        <w:t>4、标书售价：</w:t>
      </w:r>
      <w:r>
        <w:rPr>
          <w:sz w:val="24"/>
          <w:u w:val="single"/>
        </w:rPr>
        <w:t>￥300.00</w:t>
      </w:r>
      <w:r>
        <w:rPr>
          <w:sz w:val="24"/>
        </w:rPr>
        <w:t> 元/套（售后不退）。</w:t>
      </w:r>
    </w:p>
    <w:p>
      <w:pPr>
        <w:pStyle w:val="Heading2"/>
        <w:spacing w:line="382" w:lineRule="exact" w:before="0"/>
        <w:ind w:left="678"/>
      </w:pPr>
      <w:bookmarkStart w:name="四、响应文件递交截止时间、开标时间及地点：" w:id="9"/>
      <w:bookmarkEnd w:id="9"/>
      <w:r>
        <w:rPr>
          <w:b w:val="0"/>
        </w:rPr>
      </w:r>
      <w:bookmarkStart w:name="_bookmark4" w:id="10"/>
      <w:bookmarkEnd w:id="10"/>
      <w:r>
        <w:rPr>
          <w:b w:val="0"/>
        </w:rPr>
      </w:r>
      <w:r>
        <w:rPr/>
        <w:t>四、响应文件递交截止时间、开标时间及地点：</w:t>
      </w:r>
    </w:p>
    <w:p>
      <w:pPr>
        <w:pStyle w:val="BodyText"/>
        <w:spacing w:line="292" w:lineRule="auto" w:before="182"/>
        <w:ind w:left="678" w:right="712" w:firstLine="470"/>
      </w:pPr>
      <w:r>
        <w:rPr/>
        <w:t>1</w:t>
      </w:r>
      <w:r>
        <w:rPr>
          <w:spacing w:val="-3"/>
        </w:rPr>
        <w:t>、递交文件截止时间：</w:t>
      </w:r>
      <w:r>
        <w:rPr>
          <w:u w:val="single"/>
        </w:rPr>
        <w:t>2020</w:t>
      </w:r>
      <w:r>
        <w:rPr>
          <w:spacing w:val="-31"/>
        </w:rPr>
        <w:t> 年</w:t>
      </w:r>
      <w:r>
        <w:rPr>
          <w:spacing w:val="-31"/>
          <w:u w:val="single"/>
        </w:rPr>
        <w:t> </w:t>
      </w:r>
      <w:r>
        <w:rPr>
          <w:u w:val="single"/>
        </w:rPr>
        <w:t>11 </w:t>
      </w:r>
      <w:r>
        <w:rPr/>
        <w:t>月</w:t>
      </w:r>
      <w:r>
        <w:rPr>
          <w:u w:val="single"/>
        </w:rPr>
        <w:t> 6 </w:t>
      </w:r>
      <w:r>
        <w:rPr/>
        <w:t>日</w:t>
      </w:r>
      <w:r>
        <w:rPr>
          <w:u w:val="single"/>
        </w:rPr>
        <w:t> 10：00</w:t>
      </w:r>
      <w:r>
        <w:rPr>
          <w:spacing w:val="-35"/>
          <w:u w:val="single"/>
        </w:rPr>
        <w:t> 分</w:t>
      </w:r>
      <w:r>
        <w:rPr/>
        <w:t>（北京时间</w:t>
      </w:r>
      <w:r>
        <w:rPr>
          <w:spacing w:val="-7"/>
        </w:rPr>
        <w:t>）</w:t>
      </w:r>
      <w:r>
        <w:rPr>
          <w:spacing w:val="-3"/>
        </w:rPr>
        <w:t>，逾期或不符合规定的响应文件恕不接收；</w:t>
      </w:r>
    </w:p>
    <w:p>
      <w:pPr>
        <w:pStyle w:val="BodyText"/>
        <w:spacing w:before="197"/>
        <w:ind w:left="1149"/>
      </w:pPr>
      <w:r>
        <w:rPr/>
        <w:t>2、开标时间：</w:t>
      </w:r>
      <w:r>
        <w:rPr>
          <w:u w:val="single"/>
        </w:rPr>
        <w:t>2020</w:t>
      </w:r>
      <w:r>
        <w:rPr/>
        <w:t> 年</w:t>
      </w:r>
      <w:r>
        <w:rPr>
          <w:u w:val="single"/>
        </w:rPr>
        <w:t> 11 </w:t>
      </w:r>
      <w:r>
        <w:rPr/>
        <w:t>月</w:t>
      </w:r>
      <w:r>
        <w:rPr>
          <w:u w:val="single"/>
        </w:rPr>
        <w:t> 6 </w:t>
      </w:r>
      <w:r>
        <w:rPr/>
        <w:t>日</w:t>
      </w:r>
      <w:r>
        <w:rPr>
          <w:u w:val="single"/>
        </w:rPr>
        <w:t> 10：00 分</w:t>
      </w:r>
      <w:r>
        <w:rPr/>
        <w:t>（北京时间）；</w:t>
      </w:r>
    </w:p>
    <w:p>
      <w:pPr>
        <w:pStyle w:val="BodyText"/>
        <w:rPr>
          <w:sz w:val="15"/>
        </w:rPr>
      </w:pPr>
    </w:p>
    <w:p>
      <w:pPr>
        <w:pStyle w:val="BodyText"/>
        <w:spacing w:before="74"/>
        <w:ind w:left="1149"/>
      </w:pPr>
      <w:r>
        <w:rPr/>
        <w:t>3、开标地点：</w:t>
      </w:r>
      <w:r>
        <w:rPr>
          <w:u w:val="single"/>
        </w:rPr>
        <w:t>海南省海口市美兰区海秀东路 48 号鸿泰大厦 14 楼开标 2 室 ；</w:t>
      </w:r>
    </w:p>
    <w:p>
      <w:pPr>
        <w:pStyle w:val="BodyText"/>
        <w:spacing w:before="8"/>
        <w:rPr>
          <w:sz w:val="15"/>
        </w:rPr>
      </w:pPr>
    </w:p>
    <w:p>
      <w:pPr>
        <w:pStyle w:val="BodyText"/>
        <w:spacing w:line="290" w:lineRule="auto" w:before="66"/>
        <w:ind w:left="678" w:right="712" w:firstLine="470"/>
      </w:pPr>
      <w:r>
        <w:rPr/>
        <w:t>4</w:t>
      </w:r>
      <w:r>
        <w:rPr>
          <w:spacing w:val="-8"/>
        </w:rPr>
        <w:t>、询价保证金金额：</w:t>
      </w:r>
      <w:r>
        <w:rPr>
          <w:spacing w:val="-7"/>
          <w:u w:val="single"/>
        </w:rPr>
        <w:t>￥5000.00</w:t>
      </w:r>
      <w:r>
        <w:rPr>
          <w:spacing w:val="-12"/>
          <w:u w:val="single"/>
        </w:rPr>
        <w:t> 元，保证金到帐截止时间：2020</w:t>
      </w:r>
      <w:r>
        <w:rPr>
          <w:spacing w:val="-39"/>
          <w:u w:val="single"/>
        </w:rPr>
        <w:t> 年 </w:t>
      </w:r>
      <w:r>
        <w:rPr>
          <w:u w:val="single"/>
        </w:rPr>
        <w:t>11</w:t>
      </w:r>
      <w:r>
        <w:rPr>
          <w:spacing w:val="-39"/>
          <w:u w:val="single"/>
        </w:rPr>
        <w:t> 月 </w:t>
      </w:r>
      <w:r>
        <w:rPr>
          <w:u w:val="single"/>
        </w:rPr>
        <w:t>6</w:t>
      </w:r>
      <w:r>
        <w:rPr>
          <w:spacing w:val="-39"/>
          <w:u w:val="single"/>
        </w:rPr>
        <w:t> 日 </w:t>
      </w:r>
      <w:r>
        <w:rPr>
          <w:spacing w:val="-3"/>
          <w:u w:val="single"/>
        </w:rPr>
        <w:t>10:00</w:t>
      </w:r>
      <w:r>
        <w:rPr>
          <w:spacing w:val="-220"/>
          <w:u w:val="single"/>
        </w:rPr>
        <w:t>分</w:t>
      </w:r>
      <w:r>
        <w:rPr>
          <w:u w:val="single"/>
        </w:rPr>
        <w:t>。</w:t>
      </w:r>
    </w:p>
    <w:p>
      <w:pPr>
        <w:pStyle w:val="BodyText"/>
        <w:spacing w:before="3"/>
        <w:rPr>
          <w:sz w:val="11"/>
        </w:rPr>
      </w:pPr>
    </w:p>
    <w:p>
      <w:pPr>
        <w:pStyle w:val="Heading2"/>
        <w:ind w:left="678"/>
      </w:pPr>
      <w:bookmarkStart w:name="五、公告发布媒介" w:id="11"/>
      <w:bookmarkEnd w:id="11"/>
      <w:r>
        <w:rPr>
          <w:b w:val="0"/>
        </w:rPr>
      </w:r>
      <w:bookmarkStart w:name="_bookmark5" w:id="12"/>
      <w:bookmarkEnd w:id="12"/>
      <w:r>
        <w:rPr>
          <w:b w:val="0"/>
        </w:rPr>
      </w:r>
      <w:r>
        <w:rPr/>
        <w:t>五、公告发布媒介</w:t>
      </w:r>
    </w:p>
    <w:p>
      <w:pPr>
        <w:pStyle w:val="BodyText"/>
        <w:spacing w:before="185"/>
        <w:ind w:left="1158"/>
      </w:pPr>
      <w:r>
        <w:rPr/>
        <w:t>中国政府采购网、洋浦政府网站、洋浦经济开发区高级技工学校网站。</w:t>
      </w:r>
    </w:p>
    <w:p>
      <w:pPr>
        <w:pStyle w:val="BodyText"/>
        <w:spacing w:before="7"/>
        <w:rPr>
          <w:sz w:val="20"/>
        </w:rPr>
      </w:pPr>
    </w:p>
    <w:p>
      <w:pPr>
        <w:pStyle w:val="Heading2"/>
        <w:spacing w:before="0"/>
        <w:ind w:left="678"/>
      </w:pPr>
      <w:bookmarkStart w:name="六、联系方式" w:id="13"/>
      <w:bookmarkEnd w:id="13"/>
      <w:r>
        <w:rPr>
          <w:b w:val="0"/>
        </w:rPr>
      </w:r>
      <w:bookmarkStart w:name="_bookmark6" w:id="14"/>
      <w:bookmarkEnd w:id="14"/>
      <w:r>
        <w:rPr>
          <w:b w:val="0"/>
        </w:rPr>
      </w:r>
      <w:r>
        <w:rPr/>
        <w:t>六、联系方式</w:t>
      </w:r>
    </w:p>
    <w:p>
      <w:pPr>
        <w:pStyle w:val="BodyText"/>
        <w:spacing w:line="448" w:lineRule="auto" w:before="185"/>
        <w:ind w:left="1518" w:right="4863" w:hanging="360"/>
      </w:pPr>
      <w:r>
        <w:rPr/>
        <w:t>1、采购人：洋浦经济开发区高级技工学校联系人：易主任</w:t>
      </w:r>
    </w:p>
    <w:p>
      <w:pPr>
        <w:pStyle w:val="BodyText"/>
        <w:spacing w:line="303" w:lineRule="exact"/>
        <w:ind w:left="1518"/>
      </w:pPr>
      <w:r>
        <w:rPr/>
        <w:t>联系电话：0898-28817951</w:t>
      </w:r>
    </w:p>
    <w:p>
      <w:pPr>
        <w:pStyle w:val="BodyText"/>
        <w:spacing w:before="9"/>
        <w:rPr>
          <w:sz w:val="20"/>
        </w:rPr>
      </w:pPr>
    </w:p>
    <w:p>
      <w:pPr>
        <w:pStyle w:val="BodyText"/>
        <w:spacing w:before="1"/>
        <w:ind w:left="1518"/>
      </w:pPr>
      <w:r>
        <w:rPr/>
        <w:t>地址: 海南省洋浦经济开发区海踢路 1 号</w:t>
      </w:r>
    </w:p>
    <w:p>
      <w:pPr>
        <w:spacing w:after="0"/>
        <w:sectPr>
          <w:pgSz w:w="11910" w:h="16840"/>
          <w:pgMar w:header="592" w:footer="819" w:top="1060" w:bottom="1000" w:left="740" w:right="700"/>
        </w:sectPr>
      </w:pPr>
    </w:p>
    <w:p>
      <w:pPr>
        <w:pStyle w:val="BodyText"/>
        <w:spacing w:line="448" w:lineRule="auto" w:before="56"/>
        <w:ind w:left="1518" w:right="4152" w:hanging="370"/>
      </w:pPr>
      <w:r>
        <w:rPr/>
        <w:t>2、采购代理机构：海南鑫睿德项目管理有限公司联系人：郑工</w:t>
      </w:r>
    </w:p>
    <w:p>
      <w:pPr>
        <w:pStyle w:val="BodyText"/>
        <w:spacing w:line="305" w:lineRule="exact"/>
        <w:ind w:left="1518"/>
      </w:pPr>
      <w:r>
        <w:rPr/>
        <w:t>联系电话：0898-65233783</w:t>
      </w:r>
    </w:p>
    <w:p>
      <w:pPr>
        <w:pStyle w:val="BodyText"/>
        <w:spacing w:before="10"/>
        <w:rPr>
          <w:sz w:val="20"/>
        </w:rPr>
      </w:pPr>
    </w:p>
    <w:p>
      <w:pPr>
        <w:pStyle w:val="BodyText"/>
        <w:ind w:left="1518"/>
      </w:pPr>
      <w:r>
        <w:rPr/>
        <w:t>地址：海口市龙华区滨海大道海德公馆 7 栋 2 单元 2701 室</w:t>
      </w:r>
    </w:p>
    <w:p>
      <w:pPr>
        <w:pStyle w:val="BodyText"/>
      </w:pPr>
    </w:p>
    <w:p>
      <w:pPr>
        <w:pStyle w:val="BodyText"/>
      </w:pPr>
    </w:p>
    <w:p>
      <w:pPr>
        <w:pStyle w:val="BodyText"/>
        <w:spacing w:before="6"/>
        <w:rPr>
          <w:sz w:val="17"/>
        </w:rPr>
      </w:pPr>
    </w:p>
    <w:p>
      <w:pPr>
        <w:pStyle w:val="BodyText"/>
        <w:spacing w:line="448" w:lineRule="auto" w:before="1"/>
        <w:ind w:left="6679" w:right="1382" w:hanging="720"/>
      </w:pPr>
      <w:r>
        <w:rPr/>
        <w:t>海南鑫睿德项目管理有限公司2020 年 10 月 30 日</w:t>
      </w:r>
    </w:p>
    <w:p>
      <w:pPr>
        <w:spacing w:after="0" w:line="448" w:lineRule="auto"/>
        <w:sectPr>
          <w:pgSz w:w="11910" w:h="16840"/>
          <w:pgMar w:header="592" w:footer="819" w:top="1060" w:bottom="1000" w:left="740" w:right="700"/>
        </w:sectPr>
      </w:pPr>
    </w:p>
    <w:p>
      <w:pPr>
        <w:pStyle w:val="BodyText"/>
        <w:spacing w:before="7"/>
        <w:rPr>
          <w:sz w:val="17"/>
        </w:rPr>
      </w:pPr>
    </w:p>
    <w:p>
      <w:pPr>
        <w:pStyle w:val="Heading1"/>
        <w:tabs>
          <w:tab w:pos="1427" w:val="left" w:leader="none"/>
        </w:tabs>
        <w:spacing w:before="50"/>
        <w:ind w:right="44"/>
        <w:jc w:val="center"/>
      </w:pPr>
      <w:bookmarkStart w:name="第二章  供应商须知" w:id="15"/>
      <w:bookmarkEnd w:id="15"/>
      <w:r>
        <w:rPr>
          <w:b w:val="0"/>
        </w:rPr>
      </w:r>
      <w:bookmarkStart w:name="_bookmark7" w:id="16"/>
      <w:bookmarkEnd w:id="16"/>
      <w:r>
        <w:rPr>
          <w:b w:val="0"/>
        </w:rPr>
      </w:r>
      <w:r>
        <w:rPr>
          <w:spacing w:val="12"/>
        </w:rPr>
        <w:t>第二</w:t>
      </w:r>
      <w:r>
        <w:rPr/>
        <w:t>章</w:t>
        <w:tab/>
      </w:r>
      <w:r>
        <w:rPr>
          <w:spacing w:val="9"/>
        </w:rPr>
        <w:t>供应</w:t>
      </w:r>
      <w:r>
        <w:rPr>
          <w:spacing w:val="11"/>
        </w:rPr>
        <w:t>商须</w:t>
      </w:r>
      <w:r>
        <w:rPr/>
        <w:t>知</w:t>
      </w:r>
    </w:p>
    <w:p>
      <w:pPr>
        <w:pStyle w:val="BodyText"/>
        <w:spacing w:before="9"/>
        <w:rPr>
          <w:b/>
          <w:sz w:val="26"/>
        </w:rPr>
      </w:pPr>
    </w:p>
    <w:p>
      <w:pPr>
        <w:pStyle w:val="Heading2"/>
        <w:spacing w:before="1"/>
        <w:ind w:right="50"/>
        <w:jc w:val="center"/>
      </w:pPr>
      <w:bookmarkStart w:name="供应商须知前附表" w:id="17"/>
      <w:bookmarkEnd w:id="17"/>
      <w:r>
        <w:rPr>
          <w:b w:val="0"/>
        </w:rPr>
      </w:r>
      <w:bookmarkStart w:name="_bookmark8" w:id="18"/>
      <w:bookmarkEnd w:id="18"/>
      <w:r>
        <w:rPr>
          <w:b w:val="0"/>
        </w:rPr>
      </w:r>
      <w:r>
        <w:rPr/>
        <w:t>供应商须知前附表</w:t>
      </w:r>
    </w:p>
    <w:p>
      <w:pPr>
        <w:pStyle w:val="BodyText"/>
        <w:rPr>
          <w:b/>
          <w:sz w:val="11"/>
        </w:r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2"/>
        <w:gridCol w:w="1921"/>
        <w:gridCol w:w="6565"/>
      </w:tblGrid>
      <w:tr>
        <w:trPr>
          <w:trHeight w:val="484" w:hRule="atLeast"/>
        </w:trPr>
        <w:tc>
          <w:tcPr>
            <w:tcW w:w="802" w:type="dxa"/>
          </w:tcPr>
          <w:p>
            <w:pPr>
              <w:pStyle w:val="TableParagraph"/>
              <w:spacing w:before="88"/>
              <w:ind w:left="140" w:right="130"/>
              <w:jc w:val="center"/>
              <w:rPr>
                <w:b/>
                <w:sz w:val="24"/>
              </w:rPr>
            </w:pPr>
            <w:r>
              <w:rPr>
                <w:b/>
                <w:sz w:val="24"/>
              </w:rPr>
              <w:t>序号</w:t>
            </w:r>
          </w:p>
        </w:tc>
        <w:tc>
          <w:tcPr>
            <w:tcW w:w="1921" w:type="dxa"/>
          </w:tcPr>
          <w:p>
            <w:pPr>
              <w:pStyle w:val="TableParagraph"/>
              <w:spacing w:before="88"/>
              <w:ind w:left="99" w:right="91"/>
              <w:jc w:val="center"/>
              <w:rPr>
                <w:b/>
                <w:sz w:val="24"/>
              </w:rPr>
            </w:pPr>
            <w:r>
              <w:rPr>
                <w:b/>
                <w:sz w:val="24"/>
              </w:rPr>
              <w:t>条款名称</w:t>
            </w:r>
          </w:p>
        </w:tc>
        <w:tc>
          <w:tcPr>
            <w:tcW w:w="6565" w:type="dxa"/>
          </w:tcPr>
          <w:p>
            <w:pPr>
              <w:pStyle w:val="TableParagraph"/>
              <w:spacing w:before="88"/>
              <w:ind w:left="3022" w:right="3011"/>
              <w:jc w:val="center"/>
              <w:rPr>
                <w:b/>
                <w:sz w:val="24"/>
              </w:rPr>
            </w:pPr>
            <w:r>
              <w:rPr>
                <w:b/>
                <w:sz w:val="24"/>
              </w:rPr>
              <w:t>内容</w:t>
            </w:r>
          </w:p>
        </w:tc>
      </w:tr>
      <w:tr>
        <w:trPr>
          <w:trHeight w:val="623" w:hRule="atLeast"/>
        </w:trPr>
        <w:tc>
          <w:tcPr>
            <w:tcW w:w="802" w:type="dxa"/>
          </w:tcPr>
          <w:p>
            <w:pPr>
              <w:pStyle w:val="TableParagraph"/>
              <w:spacing w:before="156"/>
              <w:ind w:left="10"/>
              <w:jc w:val="center"/>
              <w:rPr>
                <w:b/>
                <w:sz w:val="24"/>
              </w:rPr>
            </w:pPr>
            <w:r>
              <w:rPr>
                <w:b/>
                <w:w w:val="99"/>
                <w:sz w:val="24"/>
              </w:rPr>
              <w:t>1</w:t>
            </w:r>
          </w:p>
        </w:tc>
        <w:tc>
          <w:tcPr>
            <w:tcW w:w="1921" w:type="dxa"/>
          </w:tcPr>
          <w:p>
            <w:pPr>
              <w:pStyle w:val="TableParagraph"/>
              <w:spacing w:before="156"/>
              <w:ind w:left="99" w:right="91"/>
              <w:jc w:val="center"/>
              <w:rPr>
                <w:sz w:val="24"/>
              </w:rPr>
            </w:pPr>
            <w:r>
              <w:rPr>
                <w:sz w:val="24"/>
              </w:rPr>
              <w:t>项目名称</w:t>
            </w:r>
          </w:p>
        </w:tc>
        <w:tc>
          <w:tcPr>
            <w:tcW w:w="6565" w:type="dxa"/>
          </w:tcPr>
          <w:p>
            <w:pPr>
              <w:pStyle w:val="TableParagraph"/>
              <w:ind w:left="107"/>
              <w:rPr>
                <w:sz w:val="24"/>
              </w:rPr>
            </w:pPr>
            <w:r>
              <w:rPr>
                <w:spacing w:val="-5"/>
                <w:sz w:val="24"/>
              </w:rPr>
              <w:t>洋浦经济开发区高级技工学校 </w:t>
            </w:r>
            <w:r>
              <w:rPr>
                <w:sz w:val="24"/>
              </w:rPr>
              <w:t>2020</w:t>
            </w:r>
            <w:r>
              <w:rPr>
                <w:spacing w:val="-9"/>
                <w:sz w:val="24"/>
              </w:rPr>
              <w:t> 年学员校服、工装及军训</w:t>
            </w:r>
          </w:p>
          <w:p>
            <w:pPr>
              <w:pStyle w:val="TableParagraph"/>
              <w:spacing w:line="292" w:lineRule="exact" w:before="4"/>
              <w:ind w:left="107"/>
              <w:rPr>
                <w:sz w:val="24"/>
              </w:rPr>
            </w:pPr>
            <w:r>
              <w:rPr>
                <w:sz w:val="24"/>
              </w:rPr>
              <w:t>服采购项目</w:t>
            </w:r>
          </w:p>
        </w:tc>
      </w:tr>
      <w:tr>
        <w:trPr>
          <w:trHeight w:val="534" w:hRule="atLeast"/>
        </w:trPr>
        <w:tc>
          <w:tcPr>
            <w:tcW w:w="802" w:type="dxa"/>
          </w:tcPr>
          <w:p>
            <w:pPr>
              <w:pStyle w:val="TableParagraph"/>
              <w:spacing w:before="112"/>
              <w:ind w:left="10"/>
              <w:jc w:val="center"/>
              <w:rPr>
                <w:b/>
                <w:sz w:val="24"/>
              </w:rPr>
            </w:pPr>
            <w:r>
              <w:rPr>
                <w:b/>
                <w:w w:val="99"/>
                <w:sz w:val="24"/>
              </w:rPr>
              <w:t>2</w:t>
            </w:r>
          </w:p>
        </w:tc>
        <w:tc>
          <w:tcPr>
            <w:tcW w:w="1921" w:type="dxa"/>
          </w:tcPr>
          <w:p>
            <w:pPr>
              <w:pStyle w:val="TableParagraph"/>
              <w:spacing w:before="112"/>
              <w:ind w:left="99" w:right="91"/>
              <w:jc w:val="center"/>
              <w:rPr>
                <w:sz w:val="24"/>
              </w:rPr>
            </w:pPr>
            <w:r>
              <w:rPr>
                <w:sz w:val="24"/>
              </w:rPr>
              <w:t>项目编号</w:t>
            </w:r>
          </w:p>
        </w:tc>
        <w:tc>
          <w:tcPr>
            <w:tcW w:w="6565" w:type="dxa"/>
          </w:tcPr>
          <w:p>
            <w:pPr>
              <w:pStyle w:val="TableParagraph"/>
              <w:spacing w:before="112"/>
              <w:ind w:left="107"/>
              <w:rPr>
                <w:sz w:val="24"/>
              </w:rPr>
            </w:pPr>
            <w:r>
              <w:rPr>
                <w:sz w:val="24"/>
              </w:rPr>
              <w:t>HNXRD2020-008</w:t>
            </w:r>
          </w:p>
        </w:tc>
      </w:tr>
      <w:tr>
        <w:trPr>
          <w:trHeight w:val="1245" w:hRule="atLeast"/>
        </w:trPr>
        <w:tc>
          <w:tcPr>
            <w:tcW w:w="802" w:type="dxa"/>
          </w:tcPr>
          <w:p>
            <w:pPr>
              <w:pStyle w:val="TableParagraph"/>
              <w:rPr>
                <w:b/>
                <w:sz w:val="24"/>
              </w:rPr>
            </w:pPr>
          </w:p>
          <w:p>
            <w:pPr>
              <w:pStyle w:val="TableParagraph"/>
              <w:spacing w:before="161"/>
              <w:ind w:left="10"/>
              <w:jc w:val="center"/>
              <w:rPr>
                <w:b/>
                <w:sz w:val="24"/>
              </w:rPr>
            </w:pPr>
            <w:r>
              <w:rPr>
                <w:b/>
                <w:w w:val="99"/>
                <w:sz w:val="24"/>
              </w:rPr>
              <w:t>3</w:t>
            </w:r>
          </w:p>
        </w:tc>
        <w:tc>
          <w:tcPr>
            <w:tcW w:w="1921" w:type="dxa"/>
          </w:tcPr>
          <w:p>
            <w:pPr>
              <w:pStyle w:val="TableParagraph"/>
              <w:rPr>
                <w:b/>
                <w:sz w:val="24"/>
              </w:rPr>
            </w:pPr>
          </w:p>
          <w:p>
            <w:pPr>
              <w:pStyle w:val="TableParagraph"/>
              <w:spacing w:before="161"/>
              <w:ind w:left="99" w:right="91"/>
              <w:jc w:val="center"/>
              <w:rPr>
                <w:sz w:val="24"/>
              </w:rPr>
            </w:pPr>
            <w:r>
              <w:rPr>
                <w:sz w:val="24"/>
              </w:rPr>
              <w:t>采购人</w:t>
            </w:r>
          </w:p>
        </w:tc>
        <w:tc>
          <w:tcPr>
            <w:tcW w:w="6565" w:type="dxa"/>
          </w:tcPr>
          <w:p>
            <w:pPr>
              <w:pStyle w:val="TableParagraph"/>
              <w:ind w:left="107"/>
              <w:rPr>
                <w:sz w:val="24"/>
              </w:rPr>
            </w:pPr>
            <w:r>
              <w:rPr>
                <w:sz w:val="24"/>
              </w:rPr>
              <w:t>采购人：洋浦经济开发区高级技工学校</w:t>
            </w:r>
          </w:p>
          <w:p>
            <w:pPr>
              <w:pStyle w:val="TableParagraph"/>
              <w:tabs>
                <w:tab w:pos="587" w:val="left" w:leader="none"/>
              </w:tabs>
              <w:spacing w:line="242" w:lineRule="auto" w:before="5"/>
              <w:ind w:left="107" w:right="1885"/>
              <w:rPr>
                <w:sz w:val="24"/>
              </w:rPr>
            </w:pPr>
            <w:r>
              <w:rPr>
                <w:sz w:val="24"/>
              </w:rPr>
              <w:t>地</w:t>
              <w:tab/>
              <w:t>址：海南省洋浦经济开发区海踢路</w:t>
            </w:r>
            <w:r>
              <w:rPr>
                <w:spacing w:val="-60"/>
                <w:sz w:val="24"/>
              </w:rPr>
              <w:t> </w:t>
            </w:r>
            <w:r>
              <w:rPr>
                <w:sz w:val="24"/>
              </w:rPr>
              <w:t>1</w:t>
            </w:r>
            <w:r>
              <w:rPr>
                <w:spacing w:val="-60"/>
                <w:sz w:val="24"/>
              </w:rPr>
              <w:t> </w:t>
            </w:r>
            <w:r>
              <w:rPr>
                <w:spacing w:val="-17"/>
                <w:sz w:val="24"/>
              </w:rPr>
              <w:t>号</w:t>
            </w:r>
            <w:r>
              <w:rPr>
                <w:sz w:val="24"/>
              </w:rPr>
              <w:t>联系人：易主任</w:t>
            </w:r>
          </w:p>
          <w:p>
            <w:pPr>
              <w:pStyle w:val="TableParagraph"/>
              <w:tabs>
                <w:tab w:pos="587" w:val="left" w:leader="none"/>
              </w:tabs>
              <w:spacing w:line="292" w:lineRule="exact"/>
              <w:ind w:left="107"/>
              <w:rPr>
                <w:sz w:val="24"/>
              </w:rPr>
            </w:pPr>
            <w:r>
              <w:rPr>
                <w:sz w:val="24"/>
              </w:rPr>
              <w:t>电</w:t>
              <w:tab/>
              <w:t>话：0898-28817951</w:t>
            </w:r>
          </w:p>
        </w:tc>
      </w:tr>
      <w:tr>
        <w:trPr>
          <w:trHeight w:val="1554" w:hRule="atLeast"/>
        </w:trPr>
        <w:tc>
          <w:tcPr>
            <w:tcW w:w="802" w:type="dxa"/>
          </w:tcPr>
          <w:p>
            <w:pPr>
              <w:pStyle w:val="TableParagraph"/>
              <w:rPr>
                <w:b/>
                <w:sz w:val="24"/>
              </w:rPr>
            </w:pPr>
          </w:p>
          <w:p>
            <w:pPr>
              <w:pStyle w:val="TableParagraph"/>
              <w:spacing w:before="6"/>
              <w:rPr>
                <w:b/>
                <w:sz w:val="24"/>
              </w:rPr>
            </w:pPr>
          </w:p>
          <w:p>
            <w:pPr>
              <w:pStyle w:val="TableParagraph"/>
              <w:ind w:left="10"/>
              <w:jc w:val="center"/>
              <w:rPr>
                <w:b/>
                <w:sz w:val="24"/>
              </w:rPr>
            </w:pPr>
            <w:r>
              <w:rPr>
                <w:b/>
                <w:w w:val="99"/>
                <w:sz w:val="24"/>
              </w:rPr>
              <w:t>4</w:t>
            </w:r>
          </w:p>
        </w:tc>
        <w:tc>
          <w:tcPr>
            <w:tcW w:w="1921" w:type="dxa"/>
          </w:tcPr>
          <w:p>
            <w:pPr>
              <w:pStyle w:val="TableParagraph"/>
              <w:rPr>
                <w:b/>
                <w:sz w:val="24"/>
              </w:rPr>
            </w:pPr>
          </w:p>
          <w:p>
            <w:pPr>
              <w:pStyle w:val="TableParagraph"/>
              <w:spacing w:before="6"/>
              <w:rPr>
                <w:b/>
                <w:sz w:val="24"/>
              </w:rPr>
            </w:pPr>
          </w:p>
          <w:p>
            <w:pPr>
              <w:pStyle w:val="TableParagraph"/>
              <w:ind w:left="99" w:right="91"/>
              <w:jc w:val="center"/>
              <w:rPr>
                <w:sz w:val="24"/>
              </w:rPr>
            </w:pPr>
            <w:r>
              <w:rPr>
                <w:sz w:val="24"/>
              </w:rPr>
              <w:t>采购代理机构</w:t>
            </w:r>
          </w:p>
        </w:tc>
        <w:tc>
          <w:tcPr>
            <w:tcW w:w="6565" w:type="dxa"/>
          </w:tcPr>
          <w:p>
            <w:pPr>
              <w:pStyle w:val="TableParagraph"/>
              <w:spacing w:line="307" w:lineRule="exact"/>
              <w:ind w:left="107"/>
              <w:rPr>
                <w:sz w:val="24"/>
              </w:rPr>
            </w:pPr>
            <w:r>
              <w:rPr>
                <w:sz w:val="24"/>
              </w:rPr>
              <w:t>采购代理机构：海南鑫睿德项目管理有限公司</w:t>
            </w:r>
          </w:p>
          <w:p>
            <w:pPr>
              <w:pStyle w:val="TableParagraph"/>
              <w:tabs>
                <w:tab w:pos="587" w:val="left" w:leader="none"/>
              </w:tabs>
              <w:spacing w:line="242" w:lineRule="auto" w:before="4"/>
              <w:ind w:left="107" w:right="94"/>
              <w:rPr>
                <w:sz w:val="24"/>
              </w:rPr>
            </w:pPr>
            <w:r>
              <w:rPr>
                <w:sz w:val="24"/>
              </w:rPr>
              <w:t>地</w:t>
              <w:tab/>
              <w:t>址</w:t>
            </w:r>
            <w:r>
              <w:rPr>
                <w:spacing w:val="-120"/>
                <w:sz w:val="24"/>
              </w:rPr>
              <w:t>：</w:t>
            </w:r>
            <w:r>
              <w:rPr>
                <w:sz w:val="24"/>
              </w:rPr>
              <w:t>海口市龙华区滨海大</w:t>
            </w:r>
            <w:r>
              <w:rPr>
                <w:spacing w:val="34"/>
                <w:sz w:val="24"/>
              </w:rPr>
              <w:t>道</w:t>
            </w:r>
            <w:r>
              <w:rPr>
                <w:sz w:val="24"/>
              </w:rPr>
              <w:t>35</w:t>
            </w:r>
            <w:r>
              <w:rPr>
                <w:spacing w:val="-87"/>
                <w:sz w:val="24"/>
              </w:rPr>
              <w:t> </w:t>
            </w:r>
            <w:r>
              <w:rPr>
                <w:sz w:val="24"/>
              </w:rPr>
              <w:t>号海德</w:t>
            </w:r>
            <w:r>
              <w:rPr>
                <w:spacing w:val="-3"/>
                <w:sz w:val="24"/>
              </w:rPr>
              <w:t>公</w:t>
            </w:r>
            <w:r>
              <w:rPr>
                <w:spacing w:val="33"/>
                <w:sz w:val="24"/>
              </w:rPr>
              <w:t>馆</w:t>
            </w:r>
            <w:r>
              <w:rPr>
                <w:sz w:val="24"/>
              </w:rPr>
              <w:t>7</w:t>
            </w:r>
            <w:r>
              <w:rPr>
                <w:spacing w:val="-86"/>
                <w:sz w:val="24"/>
              </w:rPr>
              <w:t> </w:t>
            </w:r>
            <w:r>
              <w:rPr>
                <w:spacing w:val="31"/>
                <w:sz w:val="24"/>
              </w:rPr>
              <w:t>栋</w:t>
            </w:r>
            <w:r>
              <w:rPr>
                <w:sz w:val="24"/>
              </w:rPr>
              <w:t>2</w:t>
            </w:r>
            <w:r>
              <w:rPr>
                <w:spacing w:val="-86"/>
                <w:sz w:val="24"/>
              </w:rPr>
              <w:t> </w:t>
            </w:r>
            <w:r>
              <w:rPr>
                <w:sz w:val="24"/>
              </w:rPr>
              <w:t>单</w:t>
            </w:r>
            <w:r>
              <w:rPr>
                <w:spacing w:val="33"/>
                <w:sz w:val="24"/>
              </w:rPr>
              <w:t>元</w:t>
            </w:r>
            <w:r>
              <w:rPr>
                <w:spacing w:val="-4"/>
                <w:sz w:val="24"/>
              </w:rPr>
              <w:t>2701 </w:t>
            </w:r>
            <w:r>
              <w:rPr>
                <w:sz w:val="24"/>
              </w:rPr>
              <w:t>室</w:t>
            </w:r>
          </w:p>
          <w:p>
            <w:pPr>
              <w:pStyle w:val="TableParagraph"/>
              <w:spacing w:before="1"/>
              <w:ind w:left="107"/>
              <w:rPr>
                <w:sz w:val="24"/>
              </w:rPr>
            </w:pPr>
            <w:r>
              <w:rPr>
                <w:sz w:val="24"/>
              </w:rPr>
              <w:t>联系人：郑工</w:t>
            </w:r>
          </w:p>
          <w:p>
            <w:pPr>
              <w:pStyle w:val="TableParagraph"/>
              <w:tabs>
                <w:tab w:pos="587" w:val="left" w:leader="none"/>
              </w:tabs>
              <w:spacing w:line="289" w:lineRule="exact" w:before="4"/>
              <w:ind w:left="107"/>
              <w:rPr>
                <w:sz w:val="24"/>
              </w:rPr>
            </w:pPr>
            <w:r>
              <w:rPr>
                <w:sz w:val="24"/>
              </w:rPr>
              <w:t>电</w:t>
              <w:tab/>
              <w:t>话：0898-65233783</w:t>
            </w:r>
          </w:p>
        </w:tc>
      </w:tr>
      <w:tr>
        <w:trPr>
          <w:trHeight w:val="571" w:hRule="atLeast"/>
        </w:trPr>
        <w:tc>
          <w:tcPr>
            <w:tcW w:w="802" w:type="dxa"/>
          </w:tcPr>
          <w:p>
            <w:pPr>
              <w:pStyle w:val="TableParagraph"/>
              <w:spacing w:before="132"/>
              <w:ind w:left="10"/>
              <w:jc w:val="center"/>
              <w:rPr>
                <w:b/>
                <w:sz w:val="24"/>
              </w:rPr>
            </w:pPr>
            <w:r>
              <w:rPr>
                <w:b/>
                <w:w w:val="99"/>
                <w:sz w:val="24"/>
              </w:rPr>
              <w:t>5</w:t>
            </w:r>
          </w:p>
        </w:tc>
        <w:tc>
          <w:tcPr>
            <w:tcW w:w="1921" w:type="dxa"/>
          </w:tcPr>
          <w:p>
            <w:pPr>
              <w:pStyle w:val="TableParagraph"/>
              <w:spacing w:before="132"/>
              <w:ind w:left="99" w:right="91"/>
              <w:jc w:val="center"/>
              <w:rPr>
                <w:sz w:val="24"/>
              </w:rPr>
            </w:pPr>
            <w:r>
              <w:rPr>
                <w:sz w:val="24"/>
              </w:rPr>
              <w:t>采购预算</w:t>
            </w:r>
          </w:p>
        </w:tc>
        <w:tc>
          <w:tcPr>
            <w:tcW w:w="6565" w:type="dxa"/>
          </w:tcPr>
          <w:p>
            <w:pPr>
              <w:pStyle w:val="TableParagraph"/>
              <w:spacing w:before="132"/>
              <w:ind w:left="107"/>
              <w:rPr>
                <w:sz w:val="24"/>
              </w:rPr>
            </w:pPr>
            <w:r>
              <w:rPr>
                <w:sz w:val="24"/>
              </w:rPr>
              <w:t>￥270000.00 元</w:t>
            </w:r>
          </w:p>
        </w:tc>
      </w:tr>
      <w:tr>
        <w:trPr>
          <w:trHeight w:val="4982" w:hRule="atLeast"/>
        </w:trPr>
        <w:tc>
          <w:tcPr>
            <w:tcW w:w="80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82"/>
              <w:ind w:left="10"/>
              <w:jc w:val="center"/>
              <w:rPr>
                <w:b/>
                <w:sz w:val="24"/>
              </w:rPr>
            </w:pPr>
            <w:r>
              <w:rPr>
                <w:b/>
                <w:w w:val="99"/>
                <w:sz w:val="24"/>
              </w:rPr>
              <w:t>6</w:t>
            </w:r>
          </w:p>
        </w:tc>
        <w:tc>
          <w:tcPr>
            <w:tcW w:w="1921"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82"/>
              <w:ind w:left="99" w:right="91"/>
              <w:jc w:val="center"/>
              <w:rPr>
                <w:sz w:val="24"/>
              </w:rPr>
            </w:pPr>
            <w:r>
              <w:rPr>
                <w:sz w:val="24"/>
              </w:rPr>
              <w:t>供应商资格要求</w:t>
            </w:r>
          </w:p>
        </w:tc>
        <w:tc>
          <w:tcPr>
            <w:tcW w:w="6565" w:type="dxa"/>
          </w:tcPr>
          <w:p>
            <w:pPr>
              <w:pStyle w:val="TableParagraph"/>
              <w:spacing w:line="242" w:lineRule="auto" w:before="2"/>
              <w:ind w:left="107" w:right="-29" w:firstLine="240"/>
              <w:rPr>
                <w:sz w:val="24"/>
              </w:rPr>
            </w:pPr>
            <w:r>
              <w:rPr>
                <w:sz w:val="24"/>
              </w:rPr>
              <w:t>1</w:t>
            </w:r>
            <w:r>
              <w:rPr>
                <w:spacing w:val="-6"/>
                <w:sz w:val="24"/>
              </w:rPr>
              <w:t>、符合政府采购法第 </w:t>
            </w:r>
            <w:r>
              <w:rPr>
                <w:sz w:val="24"/>
              </w:rPr>
              <w:t>22</w:t>
            </w:r>
            <w:r>
              <w:rPr>
                <w:spacing w:val="-8"/>
                <w:sz w:val="24"/>
              </w:rPr>
              <w:t> 条规定；具有独立承担民事责任能力</w:t>
            </w:r>
            <w:r>
              <w:rPr>
                <w:sz w:val="24"/>
              </w:rPr>
              <w:t>（</w:t>
            </w:r>
            <w:r>
              <w:rPr>
                <w:spacing w:val="-1"/>
                <w:sz w:val="24"/>
              </w:rPr>
              <w:t>需提供营业执照副本复印件、组织机构代码证复印件、税务登记证复印件或三证合一营业执照复印件）；</w:t>
            </w:r>
          </w:p>
          <w:p>
            <w:pPr>
              <w:pStyle w:val="TableParagraph"/>
              <w:spacing w:line="242" w:lineRule="auto" w:before="2"/>
              <w:ind w:left="107" w:right="144" w:firstLine="120"/>
              <w:jc w:val="both"/>
              <w:rPr>
                <w:sz w:val="24"/>
              </w:rPr>
            </w:pPr>
            <w:r>
              <w:rPr>
                <w:sz w:val="24"/>
              </w:rPr>
              <w:t>2、具有良好的商业信誉和健全的财务会计制度（</w:t>
            </w:r>
            <w:r>
              <w:rPr>
                <w:spacing w:val="-20"/>
                <w:sz w:val="24"/>
              </w:rPr>
              <w:t>提供 </w:t>
            </w:r>
            <w:r>
              <w:rPr>
                <w:spacing w:val="-5"/>
                <w:sz w:val="24"/>
              </w:rPr>
              <w:t>2020 </w:t>
            </w:r>
            <w:r>
              <w:rPr>
                <w:sz w:val="24"/>
              </w:rPr>
              <w:t>年任意一个月的企业纳税证明材料复印件并加盖公章，无税收月份提供税务部门盖章的零纳税申报表）；</w:t>
            </w:r>
          </w:p>
          <w:p>
            <w:pPr>
              <w:pStyle w:val="TableParagraph"/>
              <w:spacing w:line="242" w:lineRule="auto" w:before="2"/>
              <w:ind w:left="107" w:right="100" w:firstLine="120"/>
              <w:rPr>
                <w:sz w:val="24"/>
              </w:rPr>
            </w:pPr>
            <w:r>
              <w:rPr>
                <w:sz w:val="24"/>
              </w:rPr>
              <w:t>3</w:t>
            </w:r>
            <w:r>
              <w:rPr>
                <w:spacing w:val="-4"/>
                <w:sz w:val="24"/>
              </w:rPr>
              <w:t>、具有依法缴纳社会保障资金的良好记录</w:t>
            </w:r>
            <w:r>
              <w:rPr>
                <w:sz w:val="24"/>
              </w:rPr>
              <w:t>（</w:t>
            </w:r>
            <w:r>
              <w:rPr>
                <w:spacing w:val="-20"/>
                <w:sz w:val="24"/>
              </w:rPr>
              <w:t>提供 </w:t>
            </w:r>
            <w:r>
              <w:rPr>
                <w:sz w:val="24"/>
              </w:rPr>
              <w:t>2020</w:t>
            </w:r>
            <w:r>
              <w:rPr>
                <w:spacing w:val="-26"/>
                <w:sz w:val="24"/>
              </w:rPr>
              <w:t> 年任</w:t>
            </w:r>
            <w:r>
              <w:rPr>
                <w:sz w:val="24"/>
              </w:rPr>
              <w:t>意一个月的社会保障金缴费证明材料复印件并加盖公章）； 4、参加政府采购活动前三年内，在经营活动中没有重大违法记录（提供声明函并加盖公章）；</w:t>
            </w:r>
          </w:p>
          <w:p>
            <w:pPr>
              <w:pStyle w:val="TableParagraph"/>
              <w:spacing w:line="242" w:lineRule="auto" w:before="1"/>
              <w:ind w:left="107" w:right="-29" w:firstLine="120"/>
              <w:rPr>
                <w:sz w:val="24"/>
              </w:rPr>
            </w:pPr>
            <w:r>
              <w:rPr>
                <w:sz w:val="24"/>
              </w:rPr>
              <w:t>5</w:t>
            </w:r>
            <w:r>
              <w:rPr>
                <w:spacing w:val="-34"/>
                <w:sz w:val="24"/>
              </w:rPr>
              <w:t>、在“信用中国”</w:t>
            </w:r>
            <w:hyperlink r:id="rId12">
              <w:r>
                <w:rPr>
                  <w:sz w:val="24"/>
                </w:rPr>
                <w:t>网站(https://www.creditchina.gov.cn/) </w:t>
              </w:r>
            </w:hyperlink>
            <w:r>
              <w:rPr>
                <w:spacing w:val="-15"/>
                <w:sz w:val="24"/>
              </w:rPr>
              <w:t>中未被列入“失信被执行人”</w:t>
            </w:r>
            <w:r>
              <w:rPr>
                <w:spacing w:val="-18"/>
                <w:sz w:val="24"/>
              </w:rPr>
              <w:t>、“ 重大税收违法案件当事人”、“政府采购不良行为记录”名单 ；在 “中国政府采购网” </w:t>
            </w:r>
            <w:hyperlink r:id="rId13">
              <w:r>
                <w:rPr>
                  <w:spacing w:val="-18"/>
                  <w:sz w:val="24"/>
                </w:rPr>
                <w:t>(http://www.ccgp.gov.cn/)</w:t>
              </w:r>
              <w:r>
                <w:rPr>
                  <w:spacing w:val="-17"/>
                  <w:sz w:val="24"/>
                </w:rPr>
                <w:t>中未被列入</w:t>
              </w:r>
            </w:hyperlink>
            <w:r>
              <w:rPr>
                <w:sz w:val="24"/>
              </w:rPr>
              <w:t>“政府采购严重违法失信行为记录名单”的供应商(查询结果截图并加盖公章) ；</w:t>
            </w:r>
          </w:p>
          <w:p>
            <w:pPr>
              <w:pStyle w:val="TableParagraph"/>
              <w:spacing w:line="292" w:lineRule="exact" w:before="5"/>
              <w:ind w:left="227"/>
              <w:rPr>
                <w:sz w:val="24"/>
              </w:rPr>
            </w:pPr>
            <w:r>
              <w:rPr>
                <w:sz w:val="24"/>
              </w:rPr>
              <w:t>6、本项目不接受联合体投标</w:t>
            </w:r>
          </w:p>
        </w:tc>
      </w:tr>
      <w:tr>
        <w:trPr>
          <w:trHeight w:val="510" w:hRule="atLeast"/>
        </w:trPr>
        <w:tc>
          <w:tcPr>
            <w:tcW w:w="802" w:type="dxa"/>
          </w:tcPr>
          <w:p>
            <w:pPr>
              <w:pStyle w:val="TableParagraph"/>
              <w:spacing w:before="98"/>
              <w:ind w:left="10"/>
              <w:jc w:val="center"/>
              <w:rPr>
                <w:b/>
                <w:sz w:val="24"/>
              </w:rPr>
            </w:pPr>
            <w:r>
              <w:rPr>
                <w:b/>
                <w:w w:val="99"/>
                <w:sz w:val="24"/>
              </w:rPr>
              <w:t>7</w:t>
            </w:r>
          </w:p>
        </w:tc>
        <w:tc>
          <w:tcPr>
            <w:tcW w:w="1921" w:type="dxa"/>
          </w:tcPr>
          <w:p>
            <w:pPr>
              <w:pStyle w:val="TableParagraph"/>
              <w:spacing w:before="98"/>
              <w:ind w:left="99" w:right="91"/>
              <w:jc w:val="center"/>
              <w:rPr>
                <w:sz w:val="24"/>
              </w:rPr>
            </w:pPr>
            <w:r>
              <w:rPr>
                <w:sz w:val="24"/>
              </w:rPr>
              <w:t>交付时间</w:t>
            </w:r>
          </w:p>
        </w:tc>
        <w:tc>
          <w:tcPr>
            <w:tcW w:w="6565" w:type="dxa"/>
          </w:tcPr>
          <w:p>
            <w:pPr>
              <w:pStyle w:val="TableParagraph"/>
              <w:spacing w:before="98"/>
              <w:ind w:left="107"/>
              <w:rPr>
                <w:sz w:val="24"/>
              </w:rPr>
            </w:pPr>
            <w:r>
              <w:rPr>
                <w:sz w:val="24"/>
              </w:rPr>
              <w:t>合同签订生效之日起 30 天内</w:t>
            </w:r>
          </w:p>
        </w:tc>
      </w:tr>
      <w:tr>
        <w:trPr>
          <w:trHeight w:val="2179" w:hRule="atLeast"/>
        </w:trPr>
        <w:tc>
          <w:tcPr>
            <w:tcW w:w="802" w:type="dxa"/>
          </w:tcPr>
          <w:p>
            <w:pPr>
              <w:pStyle w:val="TableParagraph"/>
              <w:rPr>
                <w:b/>
                <w:sz w:val="24"/>
              </w:rPr>
            </w:pPr>
          </w:p>
          <w:p>
            <w:pPr>
              <w:pStyle w:val="TableParagraph"/>
              <w:rPr>
                <w:b/>
                <w:sz w:val="24"/>
              </w:rPr>
            </w:pPr>
          </w:p>
          <w:p>
            <w:pPr>
              <w:pStyle w:val="TableParagraph"/>
              <w:spacing w:before="11"/>
              <w:rPr>
                <w:b/>
                <w:sz w:val="24"/>
              </w:rPr>
            </w:pPr>
          </w:p>
          <w:p>
            <w:pPr>
              <w:pStyle w:val="TableParagraph"/>
              <w:ind w:left="10"/>
              <w:jc w:val="center"/>
              <w:rPr>
                <w:b/>
                <w:sz w:val="24"/>
              </w:rPr>
            </w:pPr>
            <w:r>
              <w:rPr>
                <w:b/>
                <w:w w:val="99"/>
                <w:sz w:val="24"/>
              </w:rPr>
              <w:t>8</w:t>
            </w:r>
          </w:p>
        </w:tc>
        <w:tc>
          <w:tcPr>
            <w:tcW w:w="1921" w:type="dxa"/>
          </w:tcPr>
          <w:p>
            <w:pPr>
              <w:pStyle w:val="TableParagraph"/>
              <w:rPr>
                <w:b/>
                <w:sz w:val="24"/>
              </w:rPr>
            </w:pPr>
          </w:p>
          <w:p>
            <w:pPr>
              <w:pStyle w:val="TableParagraph"/>
              <w:rPr>
                <w:b/>
                <w:sz w:val="24"/>
              </w:rPr>
            </w:pPr>
          </w:p>
          <w:p>
            <w:pPr>
              <w:pStyle w:val="TableParagraph"/>
              <w:spacing w:before="11"/>
              <w:rPr>
                <w:b/>
                <w:sz w:val="24"/>
              </w:rPr>
            </w:pPr>
          </w:p>
          <w:p>
            <w:pPr>
              <w:pStyle w:val="TableParagraph"/>
              <w:ind w:left="99" w:right="91"/>
              <w:jc w:val="center"/>
              <w:rPr>
                <w:sz w:val="24"/>
              </w:rPr>
            </w:pPr>
            <w:r>
              <w:rPr>
                <w:sz w:val="24"/>
              </w:rPr>
              <w:t>保证金</w:t>
            </w:r>
          </w:p>
        </w:tc>
        <w:tc>
          <w:tcPr>
            <w:tcW w:w="6565" w:type="dxa"/>
          </w:tcPr>
          <w:p>
            <w:pPr>
              <w:pStyle w:val="TableParagraph"/>
              <w:spacing w:line="242" w:lineRule="auto"/>
              <w:ind w:left="107" w:right="3550"/>
              <w:rPr>
                <w:b/>
                <w:sz w:val="24"/>
              </w:rPr>
            </w:pPr>
            <w:r>
              <w:rPr>
                <w:b/>
                <w:sz w:val="24"/>
              </w:rPr>
              <w:t>保证金金额: ￥5000.00 元缴纳投标保证金银行账户：</w:t>
            </w:r>
          </w:p>
          <w:p>
            <w:pPr>
              <w:pStyle w:val="TableParagraph"/>
              <w:tabs>
                <w:tab w:pos="589" w:val="left" w:leader="none"/>
              </w:tabs>
              <w:ind w:left="107"/>
              <w:rPr>
                <w:b/>
                <w:sz w:val="24"/>
              </w:rPr>
            </w:pPr>
            <w:r>
              <w:rPr>
                <w:b/>
                <w:sz w:val="24"/>
              </w:rPr>
              <w:t>户</w:t>
              <w:tab/>
              <w:t>名：海南鑫睿德项目管理有限公司</w:t>
            </w:r>
          </w:p>
          <w:p>
            <w:pPr>
              <w:pStyle w:val="TableParagraph"/>
              <w:tabs>
                <w:tab w:pos="589" w:val="left" w:leader="none"/>
              </w:tabs>
              <w:spacing w:line="242" w:lineRule="auto" w:before="5"/>
              <w:ind w:left="107" w:right="1145"/>
              <w:rPr>
                <w:b/>
                <w:sz w:val="24"/>
              </w:rPr>
            </w:pPr>
            <w:r>
              <w:rPr>
                <w:b/>
                <w:sz w:val="24"/>
              </w:rPr>
              <w:t>开户行：中国光大银行股份有限公司海口美兰支</w:t>
            </w:r>
            <w:r>
              <w:rPr>
                <w:b/>
                <w:spacing w:val="-15"/>
                <w:sz w:val="24"/>
              </w:rPr>
              <w:t>行</w:t>
            </w:r>
            <w:r>
              <w:rPr>
                <w:b/>
                <w:sz w:val="24"/>
              </w:rPr>
              <w:t>账</w:t>
              <w:tab/>
              <w:t>户：39270188000132711</w:t>
            </w:r>
          </w:p>
          <w:p>
            <w:pPr>
              <w:pStyle w:val="TableParagraph"/>
              <w:ind w:left="107"/>
              <w:rPr>
                <w:b/>
                <w:sz w:val="24"/>
              </w:rPr>
            </w:pPr>
            <w:r>
              <w:rPr>
                <w:b/>
                <w:sz w:val="24"/>
              </w:rPr>
              <w:t>（注：保证金由供应商公司账户划入或存入，同时保证金单</w:t>
            </w:r>
          </w:p>
          <w:p>
            <w:pPr>
              <w:pStyle w:val="TableParagraph"/>
              <w:spacing w:line="292" w:lineRule="exact" w:before="5"/>
              <w:ind w:left="107"/>
              <w:rPr>
                <w:b/>
                <w:sz w:val="24"/>
              </w:rPr>
            </w:pPr>
            <w:r>
              <w:rPr>
                <w:b/>
                <w:sz w:val="24"/>
              </w:rPr>
              <w:t>据上必须注明项目编号或项目名称）</w:t>
            </w:r>
          </w:p>
        </w:tc>
      </w:tr>
    </w:tbl>
    <w:p>
      <w:pPr>
        <w:spacing w:after="0" w:line="292" w:lineRule="exact"/>
        <w:rPr>
          <w:sz w:val="24"/>
        </w:rPr>
        <w:sectPr>
          <w:pgSz w:w="11910" w:h="16840"/>
          <w:pgMar w:header="592" w:footer="819" w:top="1060" w:bottom="1000" w:left="740" w:right="700"/>
        </w:sectPr>
      </w:pPr>
    </w:p>
    <w:p>
      <w:pPr>
        <w:pStyle w:val="BodyText"/>
        <w:spacing w:before="5"/>
        <w:rPr>
          <w:b/>
          <w:sz w:val="4"/>
        </w:r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2"/>
        <w:gridCol w:w="1921"/>
        <w:gridCol w:w="6565"/>
      </w:tblGrid>
      <w:tr>
        <w:trPr>
          <w:trHeight w:val="1869" w:hRule="atLeast"/>
        </w:trPr>
        <w:tc>
          <w:tcPr>
            <w:tcW w:w="802" w:type="dxa"/>
          </w:tcPr>
          <w:p>
            <w:pPr>
              <w:pStyle w:val="TableParagraph"/>
              <w:rPr>
                <w:b/>
                <w:sz w:val="24"/>
              </w:rPr>
            </w:pPr>
          </w:p>
          <w:p>
            <w:pPr>
              <w:pStyle w:val="TableParagraph"/>
              <w:rPr>
                <w:b/>
                <w:sz w:val="24"/>
              </w:rPr>
            </w:pPr>
          </w:p>
          <w:p>
            <w:pPr>
              <w:pStyle w:val="TableParagraph"/>
              <w:spacing w:before="165"/>
              <w:ind w:left="10"/>
              <w:jc w:val="center"/>
              <w:rPr>
                <w:b/>
                <w:sz w:val="24"/>
              </w:rPr>
            </w:pPr>
            <w:r>
              <w:rPr>
                <w:b/>
                <w:w w:val="99"/>
                <w:sz w:val="24"/>
              </w:rPr>
              <w:t>9</w:t>
            </w:r>
          </w:p>
        </w:tc>
        <w:tc>
          <w:tcPr>
            <w:tcW w:w="1921" w:type="dxa"/>
          </w:tcPr>
          <w:p>
            <w:pPr>
              <w:pStyle w:val="TableParagraph"/>
              <w:rPr>
                <w:b/>
                <w:sz w:val="24"/>
              </w:rPr>
            </w:pPr>
          </w:p>
          <w:p>
            <w:pPr>
              <w:pStyle w:val="TableParagraph"/>
              <w:rPr>
                <w:b/>
                <w:sz w:val="24"/>
              </w:rPr>
            </w:pPr>
          </w:p>
          <w:p>
            <w:pPr>
              <w:pStyle w:val="TableParagraph"/>
              <w:spacing w:before="165"/>
              <w:ind w:left="99" w:right="91"/>
              <w:jc w:val="center"/>
              <w:rPr>
                <w:sz w:val="24"/>
              </w:rPr>
            </w:pPr>
            <w:r>
              <w:rPr>
                <w:sz w:val="24"/>
              </w:rPr>
              <w:t>响应文件数量</w:t>
            </w:r>
          </w:p>
        </w:tc>
        <w:tc>
          <w:tcPr>
            <w:tcW w:w="6565" w:type="dxa"/>
          </w:tcPr>
          <w:p>
            <w:pPr>
              <w:pStyle w:val="TableParagraph"/>
              <w:spacing w:line="242" w:lineRule="auto" w:before="2"/>
              <w:ind w:left="347" w:right="-29" w:hanging="240"/>
              <w:rPr>
                <w:sz w:val="24"/>
              </w:rPr>
            </w:pPr>
            <w:r>
              <w:rPr>
                <w:spacing w:val="3"/>
                <w:sz w:val="24"/>
              </w:rPr>
              <w:t>响应文件一式三份</w:t>
            </w:r>
            <w:r>
              <w:rPr>
                <w:spacing w:val="4"/>
                <w:sz w:val="24"/>
              </w:rPr>
              <w:t>（</w:t>
            </w:r>
            <w:r>
              <w:rPr>
                <w:spacing w:val="1"/>
                <w:sz w:val="24"/>
              </w:rPr>
              <w:t>正本壹份，副本贰份</w:t>
            </w:r>
            <w:r>
              <w:rPr>
                <w:spacing w:val="3"/>
                <w:sz w:val="24"/>
              </w:rPr>
              <w:t>），固定装订</w:t>
            </w:r>
            <w:r>
              <w:rPr>
                <w:spacing w:val="4"/>
                <w:sz w:val="24"/>
              </w:rPr>
              <w:t>（</w:t>
            </w:r>
            <w:r>
              <w:rPr>
                <w:sz w:val="24"/>
              </w:rPr>
              <w:t>胶装</w:t>
            </w:r>
            <w:r>
              <w:rPr>
                <w:spacing w:val="-48"/>
                <w:sz w:val="24"/>
              </w:rPr>
              <w:t>）</w:t>
            </w:r>
            <w:r>
              <w:rPr>
                <w:spacing w:val="-15"/>
                <w:sz w:val="24"/>
              </w:rPr>
              <w:t>。唱标信封一份</w:t>
            </w:r>
            <w:r>
              <w:rPr>
                <w:sz w:val="24"/>
              </w:rPr>
              <w:t>（</w:t>
            </w:r>
            <w:r>
              <w:rPr>
                <w:spacing w:val="-7"/>
                <w:sz w:val="24"/>
              </w:rPr>
              <w:t>含报价一览表、</w:t>
            </w:r>
            <w:r>
              <w:rPr>
                <w:sz w:val="24"/>
              </w:rPr>
              <w:t>U</w:t>
            </w:r>
            <w:r>
              <w:rPr>
                <w:spacing w:val="-9"/>
                <w:sz w:val="24"/>
              </w:rPr>
              <w:t> 盘或光盘响应文件： </w:t>
            </w:r>
            <w:r>
              <w:rPr>
                <w:spacing w:val="-5"/>
                <w:sz w:val="24"/>
              </w:rPr>
              <w:t>内含经签字盖公章或电子章的 </w:t>
            </w:r>
            <w:r>
              <w:rPr>
                <w:sz w:val="24"/>
              </w:rPr>
              <w:t>PDF</w:t>
            </w:r>
            <w:r>
              <w:rPr>
                <w:spacing w:val="-20"/>
                <w:sz w:val="24"/>
              </w:rPr>
              <w:t> 版本文件及 </w:t>
            </w:r>
            <w:r>
              <w:rPr>
                <w:sz w:val="24"/>
              </w:rPr>
              <w:t>word</w:t>
            </w:r>
            <w:r>
              <w:rPr>
                <w:spacing w:val="-17"/>
                <w:sz w:val="24"/>
              </w:rPr>
              <w:t> 版本文</w:t>
            </w:r>
            <w:r>
              <w:rPr>
                <w:spacing w:val="4"/>
                <w:sz w:val="24"/>
              </w:rPr>
              <w:t>件（标明公司名称</w:t>
            </w:r>
            <w:r>
              <w:rPr>
                <w:spacing w:val="3"/>
                <w:sz w:val="24"/>
              </w:rPr>
              <w:t>））</w:t>
            </w:r>
            <w:r>
              <w:rPr>
                <w:spacing w:val="2"/>
                <w:sz w:val="24"/>
              </w:rPr>
              <w:t>，电子介质的响应文件与纸质响应</w:t>
            </w:r>
            <w:r>
              <w:rPr>
                <w:spacing w:val="-9"/>
                <w:sz w:val="24"/>
              </w:rPr>
              <w:t>文件具有同等的法律效力。(注：为了节约纸张、避免浪费、</w:t>
            </w:r>
          </w:p>
          <w:p>
            <w:pPr>
              <w:pStyle w:val="TableParagraph"/>
              <w:spacing w:line="292" w:lineRule="exact" w:before="3"/>
              <w:ind w:left="347"/>
              <w:rPr>
                <w:sz w:val="24"/>
              </w:rPr>
            </w:pPr>
            <w:r>
              <w:rPr>
                <w:sz w:val="24"/>
              </w:rPr>
              <w:t>提倡响应文件双面打印）</w:t>
            </w:r>
          </w:p>
        </w:tc>
      </w:tr>
      <w:tr>
        <w:trPr>
          <w:trHeight w:val="621" w:hRule="atLeast"/>
        </w:trPr>
        <w:tc>
          <w:tcPr>
            <w:tcW w:w="802" w:type="dxa"/>
          </w:tcPr>
          <w:p>
            <w:pPr>
              <w:pStyle w:val="TableParagraph"/>
              <w:spacing w:before="155"/>
              <w:ind w:left="137" w:right="130"/>
              <w:jc w:val="center"/>
              <w:rPr>
                <w:b/>
                <w:sz w:val="24"/>
              </w:rPr>
            </w:pPr>
            <w:r>
              <w:rPr>
                <w:b/>
                <w:sz w:val="24"/>
              </w:rPr>
              <w:t>10</w:t>
            </w:r>
          </w:p>
        </w:tc>
        <w:tc>
          <w:tcPr>
            <w:tcW w:w="1921" w:type="dxa"/>
          </w:tcPr>
          <w:p>
            <w:pPr>
              <w:pStyle w:val="TableParagraph"/>
              <w:spacing w:line="307" w:lineRule="exact"/>
              <w:ind w:left="99" w:right="91"/>
              <w:jc w:val="center"/>
              <w:rPr>
                <w:sz w:val="24"/>
              </w:rPr>
            </w:pPr>
            <w:r>
              <w:rPr>
                <w:sz w:val="24"/>
              </w:rPr>
              <w:t>响应文件递交截</w:t>
            </w:r>
          </w:p>
          <w:p>
            <w:pPr>
              <w:pStyle w:val="TableParagraph"/>
              <w:spacing w:line="289" w:lineRule="exact" w:before="4"/>
              <w:ind w:left="99" w:right="91"/>
              <w:jc w:val="center"/>
              <w:rPr>
                <w:sz w:val="24"/>
              </w:rPr>
            </w:pPr>
            <w:r>
              <w:rPr>
                <w:sz w:val="24"/>
              </w:rPr>
              <w:t>止时间</w:t>
            </w:r>
          </w:p>
        </w:tc>
        <w:tc>
          <w:tcPr>
            <w:tcW w:w="6565" w:type="dxa"/>
          </w:tcPr>
          <w:p>
            <w:pPr>
              <w:pStyle w:val="TableParagraph"/>
              <w:spacing w:line="307" w:lineRule="exact"/>
              <w:ind w:left="107"/>
              <w:rPr>
                <w:sz w:val="24"/>
              </w:rPr>
            </w:pPr>
            <w:r>
              <w:rPr>
                <w:sz w:val="24"/>
                <w:u w:val="single"/>
              </w:rPr>
              <w:t>2020</w:t>
            </w:r>
            <w:r>
              <w:rPr>
                <w:sz w:val="24"/>
              </w:rPr>
              <w:t> 年</w:t>
            </w:r>
            <w:r>
              <w:rPr>
                <w:sz w:val="24"/>
                <w:u w:val="single"/>
              </w:rPr>
              <w:t> 11 </w:t>
            </w:r>
            <w:r>
              <w:rPr>
                <w:sz w:val="24"/>
              </w:rPr>
              <w:t>月</w:t>
            </w:r>
            <w:r>
              <w:rPr>
                <w:sz w:val="24"/>
                <w:u w:val="single"/>
              </w:rPr>
              <w:t> 6 </w:t>
            </w:r>
            <w:r>
              <w:rPr>
                <w:sz w:val="24"/>
              </w:rPr>
              <w:t>日上午</w:t>
            </w:r>
            <w:r>
              <w:rPr>
                <w:sz w:val="24"/>
                <w:u w:val="single"/>
              </w:rPr>
              <w:t> 10:00 分</w:t>
            </w:r>
            <w:r>
              <w:rPr>
                <w:sz w:val="24"/>
              </w:rPr>
              <w:t>（北京时间），逾期或不</w:t>
            </w:r>
          </w:p>
          <w:p>
            <w:pPr>
              <w:pStyle w:val="TableParagraph"/>
              <w:spacing w:line="289" w:lineRule="exact" w:before="4"/>
              <w:ind w:left="107"/>
              <w:rPr>
                <w:sz w:val="24"/>
              </w:rPr>
            </w:pPr>
            <w:r>
              <w:rPr>
                <w:sz w:val="24"/>
              </w:rPr>
              <w:t>符合规定的响应文件恕不接收；</w:t>
            </w:r>
          </w:p>
        </w:tc>
      </w:tr>
      <w:tr>
        <w:trPr>
          <w:trHeight w:val="623" w:hRule="atLeast"/>
        </w:trPr>
        <w:tc>
          <w:tcPr>
            <w:tcW w:w="802" w:type="dxa"/>
          </w:tcPr>
          <w:p>
            <w:pPr>
              <w:pStyle w:val="TableParagraph"/>
              <w:spacing w:before="155"/>
              <w:ind w:left="137" w:right="130"/>
              <w:jc w:val="center"/>
              <w:rPr>
                <w:b/>
                <w:sz w:val="24"/>
              </w:rPr>
            </w:pPr>
            <w:r>
              <w:rPr>
                <w:b/>
                <w:sz w:val="24"/>
              </w:rPr>
              <w:t>11</w:t>
            </w:r>
          </w:p>
        </w:tc>
        <w:tc>
          <w:tcPr>
            <w:tcW w:w="1921" w:type="dxa"/>
          </w:tcPr>
          <w:p>
            <w:pPr>
              <w:pStyle w:val="TableParagraph"/>
              <w:spacing w:line="307" w:lineRule="exact"/>
              <w:ind w:left="99" w:right="91"/>
              <w:jc w:val="center"/>
              <w:rPr>
                <w:sz w:val="24"/>
              </w:rPr>
            </w:pPr>
            <w:r>
              <w:rPr>
                <w:sz w:val="24"/>
              </w:rPr>
              <w:t>响应文件递交地</w:t>
            </w:r>
          </w:p>
          <w:p>
            <w:pPr>
              <w:pStyle w:val="TableParagraph"/>
              <w:spacing w:line="292" w:lineRule="exact" w:before="4"/>
              <w:ind w:left="8"/>
              <w:jc w:val="center"/>
              <w:rPr>
                <w:sz w:val="24"/>
              </w:rPr>
            </w:pPr>
            <w:r>
              <w:rPr>
                <w:sz w:val="24"/>
              </w:rPr>
              <w:t>点</w:t>
            </w:r>
          </w:p>
        </w:tc>
        <w:tc>
          <w:tcPr>
            <w:tcW w:w="6565" w:type="dxa"/>
          </w:tcPr>
          <w:p>
            <w:pPr>
              <w:pStyle w:val="TableParagraph"/>
              <w:spacing w:before="155"/>
              <w:ind w:left="107"/>
              <w:rPr>
                <w:sz w:val="24"/>
              </w:rPr>
            </w:pPr>
            <w:r>
              <w:rPr>
                <w:spacing w:val="-5"/>
                <w:sz w:val="24"/>
              </w:rPr>
              <w:t>海南省海口市美兰区海秀东路 </w:t>
            </w:r>
            <w:r>
              <w:rPr>
                <w:sz w:val="24"/>
              </w:rPr>
              <w:t>48</w:t>
            </w:r>
            <w:r>
              <w:rPr>
                <w:spacing w:val="-18"/>
                <w:sz w:val="24"/>
              </w:rPr>
              <w:t> 号鸿泰大厦 </w:t>
            </w:r>
            <w:r>
              <w:rPr>
                <w:sz w:val="24"/>
              </w:rPr>
              <w:t>14</w:t>
            </w:r>
            <w:r>
              <w:rPr>
                <w:spacing w:val="-24"/>
                <w:sz w:val="24"/>
              </w:rPr>
              <w:t> 楼开标 </w:t>
            </w:r>
            <w:r>
              <w:rPr>
                <w:sz w:val="24"/>
              </w:rPr>
              <w:t>2</w:t>
            </w:r>
            <w:r>
              <w:rPr>
                <w:spacing w:val="-30"/>
                <w:sz w:val="24"/>
              </w:rPr>
              <w:t> 室</w:t>
            </w:r>
          </w:p>
        </w:tc>
      </w:tr>
      <w:tr>
        <w:trPr>
          <w:trHeight w:val="533" w:hRule="atLeast"/>
        </w:trPr>
        <w:tc>
          <w:tcPr>
            <w:tcW w:w="802" w:type="dxa"/>
          </w:tcPr>
          <w:p>
            <w:pPr>
              <w:pStyle w:val="TableParagraph"/>
              <w:spacing w:before="110"/>
              <w:ind w:left="137" w:right="130"/>
              <w:jc w:val="center"/>
              <w:rPr>
                <w:b/>
                <w:sz w:val="24"/>
              </w:rPr>
            </w:pPr>
            <w:r>
              <w:rPr>
                <w:b/>
                <w:sz w:val="24"/>
              </w:rPr>
              <w:t>12</w:t>
            </w:r>
          </w:p>
        </w:tc>
        <w:tc>
          <w:tcPr>
            <w:tcW w:w="1921" w:type="dxa"/>
          </w:tcPr>
          <w:p>
            <w:pPr>
              <w:pStyle w:val="TableParagraph"/>
              <w:spacing w:before="110"/>
              <w:ind w:left="99" w:right="91"/>
              <w:jc w:val="center"/>
              <w:rPr>
                <w:sz w:val="24"/>
              </w:rPr>
            </w:pPr>
            <w:r>
              <w:rPr>
                <w:sz w:val="24"/>
              </w:rPr>
              <w:t>投标有效期</w:t>
            </w:r>
          </w:p>
        </w:tc>
        <w:tc>
          <w:tcPr>
            <w:tcW w:w="6565" w:type="dxa"/>
          </w:tcPr>
          <w:p>
            <w:pPr>
              <w:pStyle w:val="TableParagraph"/>
              <w:spacing w:before="110"/>
              <w:ind w:left="107"/>
              <w:rPr>
                <w:sz w:val="24"/>
              </w:rPr>
            </w:pPr>
            <w:r>
              <w:rPr>
                <w:sz w:val="24"/>
              </w:rPr>
              <w:t>60 天（日历日）</w:t>
            </w:r>
          </w:p>
        </w:tc>
      </w:tr>
      <w:tr>
        <w:trPr>
          <w:trHeight w:val="1533" w:hRule="atLeast"/>
        </w:trPr>
        <w:tc>
          <w:tcPr>
            <w:tcW w:w="802" w:type="dxa"/>
          </w:tcPr>
          <w:p>
            <w:pPr>
              <w:pStyle w:val="TableParagraph"/>
              <w:rPr>
                <w:b/>
                <w:sz w:val="24"/>
              </w:rPr>
            </w:pPr>
          </w:p>
          <w:p>
            <w:pPr>
              <w:pStyle w:val="TableParagraph"/>
              <w:spacing w:before="9"/>
              <w:rPr>
                <w:b/>
                <w:sz w:val="23"/>
              </w:rPr>
            </w:pPr>
          </w:p>
          <w:p>
            <w:pPr>
              <w:pStyle w:val="TableParagraph"/>
              <w:ind w:left="137" w:right="130"/>
              <w:jc w:val="center"/>
              <w:rPr>
                <w:b/>
                <w:sz w:val="24"/>
              </w:rPr>
            </w:pPr>
            <w:r>
              <w:rPr>
                <w:b/>
                <w:sz w:val="24"/>
              </w:rPr>
              <w:t>13</w:t>
            </w:r>
          </w:p>
        </w:tc>
        <w:tc>
          <w:tcPr>
            <w:tcW w:w="1921" w:type="dxa"/>
          </w:tcPr>
          <w:p>
            <w:pPr>
              <w:pStyle w:val="TableParagraph"/>
              <w:rPr>
                <w:b/>
                <w:sz w:val="24"/>
              </w:rPr>
            </w:pPr>
          </w:p>
          <w:p>
            <w:pPr>
              <w:pStyle w:val="TableParagraph"/>
              <w:spacing w:before="9"/>
              <w:rPr>
                <w:b/>
                <w:sz w:val="23"/>
              </w:rPr>
            </w:pPr>
          </w:p>
          <w:p>
            <w:pPr>
              <w:pStyle w:val="TableParagraph"/>
              <w:ind w:left="99" w:right="91"/>
              <w:jc w:val="center"/>
              <w:rPr>
                <w:sz w:val="24"/>
              </w:rPr>
            </w:pPr>
            <w:r>
              <w:rPr>
                <w:sz w:val="24"/>
              </w:rPr>
              <w:t>采购代理服务费</w:t>
            </w:r>
          </w:p>
        </w:tc>
        <w:tc>
          <w:tcPr>
            <w:tcW w:w="6565" w:type="dxa"/>
          </w:tcPr>
          <w:p>
            <w:pPr>
              <w:pStyle w:val="TableParagraph"/>
              <w:spacing w:line="242" w:lineRule="auto" w:before="144"/>
              <w:ind w:left="107" w:right="96"/>
              <w:rPr>
                <w:sz w:val="24"/>
              </w:rPr>
            </w:pPr>
            <w:r>
              <w:rPr>
                <w:sz w:val="24"/>
              </w:rPr>
              <w:t>收费依据及标准：按《海南省物价局关于降低部分招标代理</w:t>
            </w:r>
            <w:r>
              <w:rPr>
                <w:spacing w:val="-3"/>
                <w:sz w:val="24"/>
              </w:rPr>
              <w:t>服务收费标准的通知》</w:t>
            </w:r>
            <w:r>
              <w:rPr>
                <w:sz w:val="24"/>
              </w:rPr>
              <w:t>（</w:t>
            </w:r>
            <w:r>
              <w:rPr>
                <w:spacing w:val="-4"/>
                <w:sz w:val="24"/>
              </w:rPr>
              <w:t>琼价费管〔</w:t>
            </w:r>
            <w:r>
              <w:rPr>
                <w:rFonts w:ascii="仿宋" w:eastAsia="仿宋" w:hint="eastAsia"/>
                <w:sz w:val="24"/>
              </w:rPr>
              <w:t>2011</w:t>
            </w:r>
            <w:r>
              <w:rPr>
                <w:spacing w:val="-15"/>
                <w:sz w:val="24"/>
              </w:rPr>
              <w:t>〕</w:t>
            </w:r>
            <w:r>
              <w:rPr>
                <w:rFonts w:ascii="仿宋" w:eastAsia="仿宋" w:hint="eastAsia"/>
                <w:sz w:val="24"/>
              </w:rPr>
              <w:t>225</w:t>
            </w:r>
            <w:r>
              <w:rPr>
                <w:rFonts w:ascii="仿宋" w:eastAsia="仿宋" w:hint="eastAsia"/>
                <w:spacing w:val="-60"/>
                <w:sz w:val="24"/>
              </w:rPr>
              <w:t> </w:t>
            </w:r>
            <w:r>
              <w:rPr>
                <w:sz w:val="24"/>
              </w:rPr>
              <w:t>号</w:t>
            </w:r>
            <w:r>
              <w:rPr>
                <w:spacing w:val="-14"/>
                <w:sz w:val="24"/>
              </w:rPr>
              <w:t>）</w:t>
            </w:r>
            <w:r>
              <w:rPr>
                <w:spacing w:val="-4"/>
                <w:sz w:val="24"/>
              </w:rPr>
              <w:t>向成交单</w:t>
            </w:r>
            <w:r>
              <w:rPr>
                <w:spacing w:val="-3"/>
                <w:sz w:val="24"/>
              </w:rPr>
              <w:t>位收取采购代理服务费，金额为：</w:t>
            </w:r>
            <w:r>
              <w:rPr>
                <w:spacing w:val="-3"/>
                <w:sz w:val="24"/>
                <w:u w:val="single"/>
              </w:rPr>
              <w:t>￥4050.00</w:t>
            </w:r>
            <w:r>
              <w:rPr>
                <w:spacing w:val="-36"/>
                <w:sz w:val="24"/>
                <w:u w:val="single"/>
              </w:rPr>
              <w:t> 元</w:t>
            </w:r>
            <w:r>
              <w:rPr>
                <w:sz w:val="24"/>
                <w:u w:val="single"/>
              </w:rPr>
              <w:t>（</w:t>
            </w:r>
            <w:r>
              <w:rPr>
                <w:spacing w:val="-5"/>
                <w:sz w:val="24"/>
                <w:u w:val="single"/>
              </w:rPr>
              <w:t>大写：人民</w:t>
            </w:r>
            <w:r>
              <w:rPr>
                <w:spacing w:val="-240"/>
                <w:sz w:val="24"/>
                <w:u w:val="single"/>
              </w:rPr>
              <w:t>币</w:t>
            </w:r>
            <w:r>
              <w:rPr>
                <w:spacing w:val="-35"/>
                <w:sz w:val="24"/>
                <w:u w:val="single"/>
              </w:rPr>
              <w:t>肆仟零伍拾元整</w:t>
            </w:r>
            <w:r>
              <w:rPr>
                <w:sz w:val="24"/>
                <w:u w:val="single"/>
              </w:rPr>
              <w:t>）。</w:t>
            </w:r>
          </w:p>
        </w:tc>
      </w:tr>
    </w:tbl>
    <w:p>
      <w:pPr>
        <w:pStyle w:val="Heading2"/>
        <w:spacing w:before="101"/>
        <w:ind w:left="678"/>
      </w:pPr>
      <w:bookmarkStart w:name="一、总则" w:id="19"/>
      <w:bookmarkEnd w:id="19"/>
      <w:r>
        <w:rPr>
          <w:b w:val="0"/>
        </w:rPr>
      </w:r>
      <w:bookmarkStart w:name="_bookmark9" w:id="20"/>
      <w:bookmarkEnd w:id="20"/>
      <w:r>
        <w:rPr>
          <w:b w:val="0"/>
        </w:rPr>
      </w:r>
      <w:r>
        <w:rPr/>
        <w:t>一、总则</w:t>
      </w:r>
    </w:p>
    <w:p>
      <w:pPr>
        <w:spacing w:before="180"/>
        <w:ind w:left="678" w:right="0" w:firstLine="0"/>
        <w:jc w:val="left"/>
        <w:rPr>
          <w:b/>
          <w:sz w:val="28"/>
        </w:rPr>
      </w:pPr>
      <w:bookmarkStart w:name="1、适用范围" w:id="21"/>
      <w:bookmarkEnd w:id="21"/>
      <w:r>
        <w:rPr/>
      </w:r>
      <w:bookmarkStart w:name="_bookmark10" w:id="22"/>
      <w:bookmarkEnd w:id="22"/>
      <w:r>
        <w:rPr/>
      </w:r>
      <w:r>
        <w:rPr>
          <w:b/>
          <w:sz w:val="28"/>
        </w:rPr>
        <w:t>1、适用范围</w:t>
      </w:r>
    </w:p>
    <w:p>
      <w:pPr>
        <w:pStyle w:val="BodyText"/>
        <w:spacing w:before="178"/>
        <w:ind w:left="1158"/>
      </w:pPr>
      <w:r>
        <w:rPr/>
        <w:t>本询价文件仅适用于采购代理机构组织的本次询价活动。</w:t>
      </w:r>
    </w:p>
    <w:p>
      <w:pPr>
        <w:pStyle w:val="BodyText"/>
        <w:spacing w:before="11"/>
        <w:rPr>
          <w:sz w:val="20"/>
        </w:rPr>
      </w:pPr>
    </w:p>
    <w:p>
      <w:pPr>
        <w:spacing w:before="0"/>
        <w:ind w:left="678" w:right="0" w:firstLine="0"/>
        <w:jc w:val="left"/>
        <w:rPr>
          <w:b/>
          <w:sz w:val="28"/>
        </w:rPr>
      </w:pPr>
      <w:bookmarkStart w:name="2、 有关定义及相应职责" w:id="23"/>
      <w:bookmarkEnd w:id="23"/>
      <w:r>
        <w:rPr/>
      </w:r>
      <w:bookmarkStart w:name="_bookmark11" w:id="24"/>
      <w:bookmarkEnd w:id="24"/>
      <w:r>
        <w:rPr/>
      </w:r>
      <w:r>
        <w:rPr>
          <w:b/>
          <w:sz w:val="28"/>
        </w:rPr>
        <w:t>2、 有关定义及相应职责</w:t>
      </w:r>
    </w:p>
    <w:p>
      <w:pPr>
        <w:pStyle w:val="ListParagraph"/>
        <w:numPr>
          <w:ilvl w:val="1"/>
          <w:numId w:val="2"/>
        </w:numPr>
        <w:tabs>
          <w:tab w:pos="1589" w:val="left" w:leader="none"/>
        </w:tabs>
        <w:spacing w:line="292" w:lineRule="auto" w:before="176" w:after="0"/>
        <w:ind w:left="678" w:right="712" w:firstLine="480"/>
        <w:jc w:val="both"/>
        <w:rPr>
          <w:sz w:val="24"/>
        </w:rPr>
      </w:pPr>
      <w:r>
        <w:rPr>
          <w:spacing w:val="-1"/>
          <w:sz w:val="24"/>
        </w:rPr>
        <w:t>采购人：指依法进行政府采购的国家机关、事业单位、团体组织。本次询价的</w:t>
      </w:r>
      <w:r>
        <w:rPr>
          <w:sz w:val="24"/>
        </w:rPr>
        <w:t>采购人是</w:t>
      </w:r>
      <w:r>
        <w:rPr>
          <w:b/>
          <w:sz w:val="24"/>
        </w:rPr>
        <w:t>洋浦经济开发区高级技工学校</w:t>
      </w:r>
      <w:r>
        <w:rPr>
          <w:sz w:val="24"/>
        </w:rPr>
        <w:t>。</w:t>
      </w:r>
    </w:p>
    <w:p>
      <w:pPr>
        <w:pStyle w:val="ListParagraph"/>
        <w:numPr>
          <w:ilvl w:val="1"/>
          <w:numId w:val="2"/>
        </w:numPr>
        <w:tabs>
          <w:tab w:pos="1589" w:val="left" w:leader="none"/>
        </w:tabs>
        <w:spacing w:line="290" w:lineRule="auto" w:before="197" w:after="0"/>
        <w:ind w:left="678" w:right="712" w:firstLine="480"/>
        <w:jc w:val="both"/>
        <w:rPr>
          <w:b/>
          <w:sz w:val="24"/>
        </w:rPr>
      </w:pPr>
      <w:r>
        <w:rPr>
          <w:spacing w:val="-1"/>
          <w:sz w:val="24"/>
        </w:rPr>
        <w:t>采购代理机构：指受采购人的委托依法办理招标事宜的机构。本次询价的采购</w:t>
      </w:r>
      <w:r>
        <w:rPr>
          <w:sz w:val="24"/>
        </w:rPr>
        <w:t>代理机构是</w:t>
      </w:r>
      <w:r>
        <w:rPr>
          <w:b/>
          <w:sz w:val="24"/>
        </w:rPr>
        <w:t>海南鑫睿德项目管理有限公司</w:t>
      </w:r>
    </w:p>
    <w:p>
      <w:pPr>
        <w:pStyle w:val="ListParagraph"/>
        <w:numPr>
          <w:ilvl w:val="1"/>
          <w:numId w:val="2"/>
        </w:numPr>
        <w:tabs>
          <w:tab w:pos="1589" w:val="left" w:leader="none"/>
        </w:tabs>
        <w:spacing w:line="292" w:lineRule="auto" w:before="202" w:after="0"/>
        <w:ind w:left="678" w:right="712" w:firstLine="480"/>
        <w:jc w:val="both"/>
        <w:rPr>
          <w:sz w:val="24"/>
        </w:rPr>
      </w:pPr>
      <w:r>
        <w:rPr>
          <w:spacing w:val="-1"/>
          <w:sz w:val="24"/>
        </w:rPr>
        <w:t>供应商：指按询价文件规定取得询价文件并参加询价采购活动，拟递交响应文</w:t>
      </w:r>
      <w:r>
        <w:rPr>
          <w:sz w:val="24"/>
        </w:rPr>
        <w:t>件和拟向采购人提供货物及相应服务的供应商。其职责如下：</w:t>
      </w:r>
    </w:p>
    <w:p>
      <w:pPr>
        <w:pStyle w:val="ListParagraph"/>
        <w:numPr>
          <w:ilvl w:val="2"/>
          <w:numId w:val="2"/>
        </w:numPr>
        <w:tabs>
          <w:tab w:pos="1879" w:val="left" w:leader="none"/>
        </w:tabs>
        <w:spacing w:line="240" w:lineRule="auto" w:before="198" w:after="0"/>
        <w:ind w:left="1878" w:right="0" w:hanging="721"/>
        <w:jc w:val="left"/>
        <w:rPr>
          <w:sz w:val="24"/>
        </w:rPr>
      </w:pPr>
      <w:r>
        <w:rPr>
          <w:sz w:val="24"/>
        </w:rPr>
        <w:t>对询价文件错、漏之处提出说明要求或质疑；</w:t>
      </w:r>
    </w:p>
    <w:p>
      <w:pPr>
        <w:pStyle w:val="BodyText"/>
        <w:spacing w:before="10"/>
        <w:rPr>
          <w:sz w:val="20"/>
        </w:rPr>
      </w:pPr>
    </w:p>
    <w:p>
      <w:pPr>
        <w:pStyle w:val="ListParagraph"/>
        <w:numPr>
          <w:ilvl w:val="2"/>
          <w:numId w:val="2"/>
        </w:numPr>
        <w:tabs>
          <w:tab w:pos="1879" w:val="left" w:leader="none"/>
        </w:tabs>
        <w:spacing w:line="240" w:lineRule="auto" w:before="0" w:after="0"/>
        <w:ind w:left="1878" w:right="0" w:hanging="721"/>
        <w:jc w:val="left"/>
        <w:rPr>
          <w:sz w:val="24"/>
        </w:rPr>
      </w:pPr>
      <w:r>
        <w:rPr>
          <w:sz w:val="24"/>
        </w:rPr>
        <w:t>按要求缴纳询价保证金；</w:t>
      </w:r>
    </w:p>
    <w:p>
      <w:pPr>
        <w:pStyle w:val="BodyText"/>
        <w:spacing w:before="10"/>
        <w:rPr>
          <w:sz w:val="20"/>
        </w:rPr>
      </w:pPr>
    </w:p>
    <w:p>
      <w:pPr>
        <w:pStyle w:val="ListParagraph"/>
        <w:numPr>
          <w:ilvl w:val="2"/>
          <w:numId w:val="2"/>
        </w:numPr>
        <w:tabs>
          <w:tab w:pos="1879" w:val="left" w:leader="none"/>
        </w:tabs>
        <w:spacing w:line="240" w:lineRule="auto" w:before="0" w:after="0"/>
        <w:ind w:left="1878" w:right="0" w:hanging="721"/>
        <w:jc w:val="left"/>
        <w:rPr>
          <w:sz w:val="24"/>
        </w:rPr>
      </w:pPr>
      <w:r>
        <w:rPr>
          <w:sz w:val="24"/>
        </w:rPr>
        <w:t>按要求编制响应文件；</w:t>
      </w:r>
    </w:p>
    <w:p>
      <w:pPr>
        <w:pStyle w:val="BodyText"/>
        <w:spacing w:before="9"/>
        <w:rPr>
          <w:sz w:val="20"/>
        </w:rPr>
      </w:pPr>
    </w:p>
    <w:p>
      <w:pPr>
        <w:pStyle w:val="ListParagraph"/>
        <w:numPr>
          <w:ilvl w:val="2"/>
          <w:numId w:val="2"/>
        </w:numPr>
        <w:tabs>
          <w:tab w:pos="1879" w:val="left" w:leader="none"/>
        </w:tabs>
        <w:spacing w:line="290" w:lineRule="auto" w:before="1" w:after="0"/>
        <w:ind w:left="678" w:right="713" w:firstLine="480"/>
        <w:jc w:val="both"/>
        <w:rPr>
          <w:sz w:val="24"/>
        </w:rPr>
      </w:pPr>
      <w:r>
        <w:rPr>
          <w:spacing w:val="-6"/>
          <w:sz w:val="24"/>
        </w:rPr>
        <w:t>派授权代表递交响应文件，参加响应文件开启活动，对询价小组就响应文件提出的问题进行澄清；“授权代表”系指在询价过程中代表供应商处理询价响应事宜的</w:t>
      </w:r>
      <w:r>
        <w:rPr>
          <w:sz w:val="24"/>
        </w:rPr>
        <w:t>人员，包括供应商法定代表人或负责人及取得授权的供应商人员；</w:t>
      </w:r>
    </w:p>
    <w:p>
      <w:pPr>
        <w:pStyle w:val="ListParagraph"/>
        <w:numPr>
          <w:ilvl w:val="2"/>
          <w:numId w:val="2"/>
        </w:numPr>
        <w:tabs>
          <w:tab w:pos="1879" w:val="left" w:leader="none"/>
        </w:tabs>
        <w:spacing w:line="240" w:lineRule="auto" w:before="204" w:after="0"/>
        <w:ind w:left="1878" w:right="0" w:hanging="721"/>
        <w:jc w:val="left"/>
        <w:rPr>
          <w:sz w:val="24"/>
        </w:rPr>
      </w:pPr>
      <w:r>
        <w:rPr>
          <w:sz w:val="24"/>
        </w:rPr>
        <w:t>配合相关职能部门就询价采购项目的质疑、投诉和举报的处理工作；</w:t>
      </w:r>
    </w:p>
    <w:p>
      <w:pPr>
        <w:pStyle w:val="BodyText"/>
        <w:spacing w:before="10"/>
        <w:rPr>
          <w:sz w:val="20"/>
        </w:rPr>
      </w:pPr>
    </w:p>
    <w:p>
      <w:pPr>
        <w:pStyle w:val="ListParagraph"/>
        <w:numPr>
          <w:ilvl w:val="2"/>
          <w:numId w:val="2"/>
        </w:numPr>
        <w:tabs>
          <w:tab w:pos="1879" w:val="left" w:leader="none"/>
        </w:tabs>
        <w:spacing w:line="240" w:lineRule="auto" w:before="0" w:after="0"/>
        <w:ind w:left="1878" w:right="0" w:hanging="721"/>
        <w:jc w:val="left"/>
        <w:rPr>
          <w:sz w:val="24"/>
        </w:rPr>
      </w:pPr>
      <w:r>
        <w:rPr>
          <w:sz w:val="24"/>
        </w:rPr>
        <w:t>与采购人签订采购合同，按照合同规定向采购人提供货物或服务；</w:t>
      </w:r>
    </w:p>
    <w:p>
      <w:pPr>
        <w:spacing w:after="0" w:line="240" w:lineRule="auto"/>
        <w:jc w:val="left"/>
        <w:rPr>
          <w:sz w:val="24"/>
        </w:rPr>
        <w:sectPr>
          <w:pgSz w:w="11910" w:h="16840"/>
          <w:pgMar w:header="592" w:footer="819" w:top="1060" w:bottom="1000" w:left="740" w:right="700"/>
        </w:sectPr>
      </w:pPr>
    </w:p>
    <w:p>
      <w:pPr>
        <w:pStyle w:val="ListParagraph"/>
        <w:numPr>
          <w:ilvl w:val="2"/>
          <w:numId w:val="2"/>
        </w:numPr>
        <w:tabs>
          <w:tab w:pos="1879" w:val="left" w:leader="none"/>
        </w:tabs>
        <w:spacing w:line="292" w:lineRule="auto" w:before="56" w:after="0"/>
        <w:ind w:left="678" w:right="713" w:firstLine="480"/>
        <w:jc w:val="both"/>
        <w:rPr>
          <w:sz w:val="24"/>
        </w:rPr>
      </w:pPr>
      <w:r>
        <w:rPr>
          <w:spacing w:val="-4"/>
          <w:sz w:val="24"/>
        </w:rPr>
        <w:t>单位负责人为同一人或者存在控股、管理关系的不同单位，不得参加同一标段投标或者未划分标段的同一招标项目投标。违反该规定的，相关投标均无效，由此产</w:t>
      </w:r>
      <w:r>
        <w:rPr>
          <w:sz w:val="24"/>
        </w:rPr>
        <w:t>生的一切后果均由相关投标人承担。</w:t>
      </w:r>
    </w:p>
    <w:p>
      <w:pPr>
        <w:pStyle w:val="ListParagraph"/>
        <w:numPr>
          <w:ilvl w:val="2"/>
          <w:numId w:val="2"/>
        </w:numPr>
        <w:tabs>
          <w:tab w:pos="1819" w:val="left" w:leader="none"/>
        </w:tabs>
        <w:spacing w:line="290" w:lineRule="auto" w:before="197" w:after="0"/>
        <w:ind w:left="678" w:right="713" w:firstLine="480"/>
        <w:jc w:val="both"/>
        <w:rPr>
          <w:sz w:val="24"/>
        </w:rPr>
      </w:pPr>
      <w:r>
        <w:rPr>
          <w:spacing w:val="-16"/>
          <w:sz w:val="24"/>
        </w:rPr>
        <w:t>除单一来源采购项目外，为采购项目提供整体设计、规范编制或者项目管理、</w:t>
      </w:r>
      <w:r>
        <w:rPr>
          <w:sz w:val="24"/>
        </w:rPr>
        <w:t>监理、检测等服务的供应商，不得再参加该采购项目的其他采购活动。</w:t>
      </w:r>
    </w:p>
    <w:p>
      <w:pPr>
        <w:pStyle w:val="ListParagraph"/>
        <w:numPr>
          <w:ilvl w:val="2"/>
          <w:numId w:val="2"/>
        </w:numPr>
        <w:tabs>
          <w:tab w:pos="1829" w:val="left" w:leader="none"/>
        </w:tabs>
        <w:spacing w:line="292" w:lineRule="auto" w:before="202" w:after="0"/>
        <w:ind w:left="678" w:right="713" w:firstLine="480"/>
        <w:jc w:val="both"/>
        <w:rPr>
          <w:sz w:val="24"/>
        </w:rPr>
      </w:pPr>
      <w:r>
        <w:rPr>
          <w:spacing w:val="-1"/>
          <w:sz w:val="24"/>
        </w:rPr>
        <w:t>供应商被列入失信被执行人、重大税收违法案件当事人名单、政府采购严重</w:t>
      </w:r>
      <w:r>
        <w:rPr>
          <w:spacing w:val="-5"/>
          <w:sz w:val="24"/>
        </w:rPr>
        <w:t>违法失信行为记录名单、或存在其他不符合《中华人民共和国政府采购法》第二十二条</w:t>
      </w:r>
      <w:r>
        <w:rPr>
          <w:sz w:val="24"/>
        </w:rPr>
        <w:t>规定条件的情况的供应商不得参与询价响应。</w:t>
      </w:r>
    </w:p>
    <w:p>
      <w:pPr>
        <w:pStyle w:val="ListParagraph"/>
        <w:numPr>
          <w:ilvl w:val="2"/>
          <w:numId w:val="2"/>
        </w:numPr>
        <w:tabs>
          <w:tab w:pos="1939" w:val="left" w:leader="none"/>
        </w:tabs>
        <w:spacing w:line="240" w:lineRule="auto" w:before="197" w:after="0"/>
        <w:ind w:left="1938" w:right="0" w:hanging="781"/>
        <w:jc w:val="left"/>
        <w:rPr>
          <w:sz w:val="24"/>
        </w:rPr>
      </w:pPr>
      <w:r>
        <w:rPr>
          <w:sz w:val="24"/>
        </w:rPr>
        <w:t>政府采购法律法规所规定的其他职责。</w:t>
      </w:r>
    </w:p>
    <w:p>
      <w:pPr>
        <w:pStyle w:val="BodyText"/>
        <w:spacing w:before="8"/>
        <w:rPr>
          <w:sz w:val="20"/>
        </w:rPr>
      </w:pPr>
    </w:p>
    <w:p>
      <w:pPr>
        <w:pStyle w:val="ListParagraph"/>
        <w:numPr>
          <w:ilvl w:val="1"/>
          <w:numId w:val="2"/>
        </w:numPr>
        <w:tabs>
          <w:tab w:pos="1639" w:val="left" w:leader="none"/>
        </w:tabs>
        <w:spacing w:line="240" w:lineRule="auto" w:before="0" w:after="0"/>
        <w:ind w:left="1638" w:right="0" w:hanging="481"/>
        <w:jc w:val="left"/>
        <w:rPr>
          <w:sz w:val="24"/>
        </w:rPr>
      </w:pPr>
      <w:r>
        <w:rPr>
          <w:sz w:val="24"/>
        </w:rPr>
        <w:t>合格的供应商</w:t>
      </w:r>
    </w:p>
    <w:p>
      <w:pPr>
        <w:pStyle w:val="BodyText"/>
        <w:spacing w:before="9"/>
        <w:rPr>
          <w:sz w:val="20"/>
        </w:rPr>
      </w:pPr>
    </w:p>
    <w:p>
      <w:pPr>
        <w:pStyle w:val="ListParagraph"/>
        <w:numPr>
          <w:ilvl w:val="2"/>
          <w:numId w:val="2"/>
        </w:numPr>
        <w:tabs>
          <w:tab w:pos="1879" w:val="left" w:leader="none"/>
        </w:tabs>
        <w:spacing w:line="240" w:lineRule="auto" w:before="1" w:after="0"/>
        <w:ind w:left="1878" w:right="0" w:hanging="721"/>
        <w:jc w:val="left"/>
        <w:rPr>
          <w:sz w:val="24"/>
        </w:rPr>
      </w:pPr>
      <w:r>
        <w:rPr>
          <w:sz w:val="24"/>
        </w:rPr>
        <w:t>符合《中华人民共和国政府采购法》第二十二条规定的供应商。</w:t>
      </w:r>
    </w:p>
    <w:p>
      <w:pPr>
        <w:pStyle w:val="BodyText"/>
        <w:spacing w:before="9"/>
        <w:rPr>
          <w:sz w:val="20"/>
        </w:rPr>
      </w:pPr>
    </w:p>
    <w:p>
      <w:pPr>
        <w:pStyle w:val="ListParagraph"/>
        <w:numPr>
          <w:ilvl w:val="2"/>
          <w:numId w:val="2"/>
        </w:numPr>
        <w:tabs>
          <w:tab w:pos="1879" w:val="left" w:leader="none"/>
        </w:tabs>
        <w:spacing w:line="292" w:lineRule="auto" w:before="0" w:after="0"/>
        <w:ind w:left="678" w:right="712" w:firstLine="480"/>
        <w:jc w:val="both"/>
        <w:rPr>
          <w:sz w:val="24"/>
        </w:rPr>
      </w:pPr>
      <w:r>
        <w:rPr>
          <w:spacing w:val="-5"/>
          <w:sz w:val="24"/>
        </w:rPr>
        <w:t>符合询价文件规定的资格要求，并有能力提供满足询价文件要求的相关货物</w:t>
      </w:r>
      <w:r>
        <w:rPr>
          <w:sz w:val="24"/>
        </w:rPr>
        <w:t>及服务的法人实体。</w:t>
      </w:r>
    </w:p>
    <w:p>
      <w:pPr>
        <w:pStyle w:val="ListParagraph"/>
        <w:numPr>
          <w:ilvl w:val="1"/>
          <w:numId w:val="2"/>
        </w:numPr>
        <w:tabs>
          <w:tab w:pos="1622" w:val="left" w:leader="none"/>
        </w:tabs>
        <w:spacing w:line="290" w:lineRule="auto" w:before="198" w:after="0"/>
        <w:ind w:left="678" w:right="712" w:firstLine="480"/>
        <w:jc w:val="both"/>
        <w:rPr>
          <w:sz w:val="24"/>
        </w:rPr>
      </w:pPr>
      <w:r>
        <w:rPr>
          <w:spacing w:val="-5"/>
          <w:sz w:val="24"/>
        </w:rPr>
        <w:t>“成交供应商”系指经询价小组按照询价文件确定的评审标准和方法，对响应</w:t>
      </w:r>
      <w:r>
        <w:rPr>
          <w:spacing w:val="-7"/>
          <w:sz w:val="24"/>
        </w:rPr>
        <w:t>文件进行评审，推荐合格的成交候选人，采购人根据询价小组提出的书面评审报告和推</w:t>
      </w:r>
      <w:r>
        <w:rPr>
          <w:sz w:val="24"/>
        </w:rPr>
        <w:t>荐的成交候选人确定成交供应商。</w:t>
      </w:r>
    </w:p>
    <w:p>
      <w:pPr>
        <w:pStyle w:val="ListParagraph"/>
        <w:numPr>
          <w:ilvl w:val="1"/>
          <w:numId w:val="2"/>
        </w:numPr>
        <w:tabs>
          <w:tab w:pos="1639" w:val="left" w:leader="none"/>
        </w:tabs>
        <w:spacing w:line="240" w:lineRule="auto" w:before="204" w:after="0"/>
        <w:ind w:left="1638" w:right="0" w:hanging="481"/>
        <w:jc w:val="left"/>
        <w:rPr>
          <w:sz w:val="24"/>
        </w:rPr>
      </w:pPr>
      <w:r>
        <w:rPr>
          <w:sz w:val="24"/>
        </w:rPr>
        <w:t>询价文件中涉及的时间均为北京时间。</w:t>
      </w:r>
    </w:p>
    <w:p>
      <w:pPr>
        <w:pStyle w:val="BodyText"/>
        <w:spacing w:before="10"/>
        <w:rPr>
          <w:sz w:val="20"/>
        </w:rPr>
      </w:pPr>
    </w:p>
    <w:p>
      <w:pPr>
        <w:pStyle w:val="ListParagraph"/>
        <w:numPr>
          <w:ilvl w:val="1"/>
          <w:numId w:val="2"/>
        </w:numPr>
        <w:tabs>
          <w:tab w:pos="1639" w:val="left" w:leader="none"/>
        </w:tabs>
        <w:spacing w:line="240" w:lineRule="auto" w:before="0" w:after="0"/>
        <w:ind w:left="1638" w:right="0" w:hanging="481"/>
        <w:jc w:val="left"/>
        <w:rPr>
          <w:sz w:val="24"/>
        </w:rPr>
      </w:pPr>
      <w:r>
        <w:rPr>
          <w:sz w:val="24"/>
        </w:rPr>
        <w:t>标注“★”的要求和条件为不允许偏离的实质性条款。</w:t>
      </w:r>
    </w:p>
    <w:p>
      <w:pPr>
        <w:pStyle w:val="BodyText"/>
        <w:spacing w:before="11"/>
        <w:rPr>
          <w:sz w:val="20"/>
        </w:rPr>
      </w:pPr>
    </w:p>
    <w:p>
      <w:pPr>
        <w:spacing w:before="0"/>
        <w:ind w:left="678" w:right="0" w:firstLine="0"/>
        <w:jc w:val="left"/>
        <w:rPr>
          <w:b/>
          <w:sz w:val="28"/>
        </w:rPr>
      </w:pPr>
      <w:bookmarkStart w:name="3、合格的货物和服务" w:id="25"/>
      <w:bookmarkEnd w:id="25"/>
      <w:r>
        <w:rPr/>
      </w:r>
      <w:bookmarkStart w:name="_bookmark12" w:id="26"/>
      <w:bookmarkEnd w:id="26"/>
      <w:r>
        <w:rPr/>
      </w:r>
      <w:r>
        <w:rPr>
          <w:b/>
          <w:sz w:val="28"/>
        </w:rPr>
        <w:t>3、合格的货物和服务</w:t>
      </w:r>
    </w:p>
    <w:p>
      <w:pPr>
        <w:pStyle w:val="ListParagraph"/>
        <w:numPr>
          <w:ilvl w:val="1"/>
          <w:numId w:val="3"/>
        </w:numPr>
        <w:tabs>
          <w:tab w:pos="1589" w:val="left" w:leader="none"/>
        </w:tabs>
        <w:spacing w:line="290" w:lineRule="auto" w:before="178" w:after="0"/>
        <w:ind w:left="678" w:right="713" w:firstLine="480"/>
        <w:jc w:val="both"/>
        <w:rPr>
          <w:sz w:val="24"/>
        </w:rPr>
      </w:pPr>
      <w:r>
        <w:rPr>
          <w:spacing w:val="-1"/>
          <w:sz w:val="24"/>
        </w:rPr>
        <w:t>货物：是指供应商制造或组织符合采购文件要求的货物等。采购文件中没有提</w:t>
      </w:r>
      <w:r>
        <w:rPr>
          <w:spacing w:val="-6"/>
          <w:sz w:val="24"/>
        </w:rPr>
        <w:t>及采购货物来源地的，根据《政府采购法》的相关规定均应是本国货物，另有规定的除</w:t>
      </w:r>
      <w:r>
        <w:rPr>
          <w:spacing w:val="-8"/>
          <w:sz w:val="24"/>
        </w:rPr>
        <w:t>外。供应商所响应的货物必须是其合法生产的符合国家有关标准要求的货物，并能够按</w:t>
      </w:r>
      <w:r>
        <w:rPr>
          <w:sz w:val="24"/>
        </w:rPr>
        <w:t>照货物合同规定的品牌、产地、质量、价格和有效期等。</w:t>
      </w:r>
    </w:p>
    <w:p>
      <w:pPr>
        <w:pStyle w:val="ListParagraph"/>
        <w:numPr>
          <w:ilvl w:val="1"/>
          <w:numId w:val="3"/>
        </w:numPr>
        <w:tabs>
          <w:tab w:pos="1589" w:val="left" w:leader="none"/>
        </w:tabs>
        <w:spacing w:line="290" w:lineRule="auto" w:before="204" w:after="0"/>
        <w:ind w:left="678" w:right="592" w:firstLine="480"/>
        <w:jc w:val="left"/>
        <w:rPr>
          <w:sz w:val="24"/>
        </w:rPr>
      </w:pPr>
      <w:r>
        <w:rPr>
          <w:spacing w:val="-1"/>
          <w:sz w:val="24"/>
        </w:rPr>
        <w:t>服务：是指除货物以外的其他政府采购对象,其中包括：供应商须承担的运输、</w:t>
      </w:r>
      <w:r>
        <w:rPr>
          <w:spacing w:val="-7"/>
          <w:sz w:val="24"/>
        </w:rPr>
        <w:t>安装、技术支持、培训以及其它类似附加服务的义务。供应商除按照采购文件的要求提</w:t>
      </w:r>
      <w:r>
        <w:rPr>
          <w:spacing w:val="-11"/>
          <w:sz w:val="24"/>
        </w:rPr>
        <w:t>供货物及服务外，还应提供下列服务：货物的现场安装、启动和试运行；提供货物组装</w:t>
      </w:r>
      <w:r>
        <w:rPr>
          <w:spacing w:val="-12"/>
          <w:sz w:val="24"/>
        </w:rPr>
        <w:t>和维修所需的工具；在质量保证期内对所交付货物提供运行监督、维修、保养等；并就货物的安装、启动、运行、维护等对采购单位人员进行必要的培训。以上服务的费用应包含在报价中，不单独进行支付。</w:t>
      </w:r>
    </w:p>
    <w:p>
      <w:pPr>
        <w:spacing w:before="210"/>
        <w:ind w:left="678" w:right="0" w:firstLine="0"/>
        <w:jc w:val="left"/>
        <w:rPr>
          <w:b/>
          <w:sz w:val="28"/>
        </w:rPr>
      </w:pPr>
      <w:bookmarkStart w:name="4、询价费用" w:id="27"/>
      <w:bookmarkEnd w:id="27"/>
      <w:r>
        <w:rPr/>
      </w:r>
      <w:bookmarkStart w:name="_bookmark13" w:id="28"/>
      <w:bookmarkEnd w:id="28"/>
      <w:r>
        <w:rPr/>
      </w:r>
      <w:r>
        <w:rPr>
          <w:b/>
          <w:sz w:val="28"/>
        </w:rPr>
        <w:t>4、询价费用</w:t>
      </w:r>
    </w:p>
    <w:p>
      <w:pPr>
        <w:spacing w:after="0"/>
        <w:jc w:val="left"/>
        <w:rPr>
          <w:sz w:val="28"/>
        </w:rPr>
        <w:sectPr>
          <w:pgSz w:w="11910" w:h="16840"/>
          <w:pgMar w:header="592" w:footer="819" w:top="1060" w:bottom="1000" w:left="740" w:right="700"/>
        </w:sectPr>
      </w:pPr>
    </w:p>
    <w:p>
      <w:pPr>
        <w:pStyle w:val="ListParagraph"/>
        <w:numPr>
          <w:ilvl w:val="1"/>
          <w:numId w:val="4"/>
        </w:numPr>
        <w:tabs>
          <w:tab w:pos="1639" w:val="left" w:leader="none"/>
        </w:tabs>
        <w:spacing w:line="290" w:lineRule="auto" w:before="58" w:after="0"/>
        <w:ind w:left="678" w:right="712" w:firstLine="480"/>
        <w:jc w:val="both"/>
        <w:rPr>
          <w:sz w:val="24"/>
        </w:rPr>
      </w:pPr>
      <w:r>
        <w:rPr>
          <w:spacing w:val="-5"/>
          <w:sz w:val="24"/>
        </w:rPr>
        <w:t>本项目向成交供应商收取服务费。收取标准参照《海南省物价局关于降低部分</w:t>
      </w:r>
      <w:r>
        <w:rPr>
          <w:sz w:val="24"/>
        </w:rPr>
        <w:t>招标代理服务收费标准的通知》（琼价费管[2011]225</w:t>
      </w:r>
      <w:r>
        <w:rPr>
          <w:spacing w:val="-25"/>
          <w:sz w:val="24"/>
        </w:rPr>
        <w:t> 号</w:t>
      </w:r>
      <w:r>
        <w:rPr>
          <w:sz w:val="24"/>
        </w:rPr>
        <w:t>）</w:t>
      </w:r>
      <w:r>
        <w:rPr>
          <w:spacing w:val="-2"/>
          <w:sz w:val="24"/>
        </w:rPr>
        <w:t>海南省物价局向成交供应商</w:t>
      </w:r>
      <w:r>
        <w:rPr>
          <w:sz w:val="24"/>
        </w:rPr>
        <w:t>收取代理服务费。</w:t>
      </w:r>
    </w:p>
    <w:p>
      <w:pPr>
        <w:pStyle w:val="ListParagraph"/>
        <w:numPr>
          <w:ilvl w:val="1"/>
          <w:numId w:val="4"/>
        </w:numPr>
        <w:tabs>
          <w:tab w:pos="1579" w:val="left" w:leader="none"/>
        </w:tabs>
        <w:spacing w:line="240" w:lineRule="auto" w:before="205" w:after="0"/>
        <w:ind w:left="1578" w:right="0" w:hanging="421"/>
        <w:jc w:val="left"/>
        <w:rPr>
          <w:sz w:val="24"/>
        </w:rPr>
      </w:pPr>
      <w:r>
        <w:rPr>
          <w:sz w:val="24"/>
        </w:rPr>
        <w:t>缴纳方式：以公对公转账方式将服务费缴入指定账户（账号另行通知）。</w:t>
      </w:r>
    </w:p>
    <w:p>
      <w:pPr>
        <w:pStyle w:val="BodyText"/>
        <w:spacing w:before="9"/>
        <w:rPr>
          <w:sz w:val="20"/>
        </w:rPr>
      </w:pPr>
    </w:p>
    <w:p>
      <w:pPr>
        <w:pStyle w:val="ListParagraph"/>
        <w:numPr>
          <w:ilvl w:val="1"/>
          <w:numId w:val="4"/>
        </w:numPr>
        <w:tabs>
          <w:tab w:pos="1639" w:val="left" w:leader="none"/>
        </w:tabs>
        <w:spacing w:line="290" w:lineRule="auto" w:before="0" w:after="0"/>
        <w:ind w:left="678" w:right="713" w:firstLine="480"/>
        <w:jc w:val="both"/>
        <w:rPr>
          <w:sz w:val="24"/>
        </w:rPr>
      </w:pPr>
      <w:r>
        <w:rPr>
          <w:spacing w:val="-4"/>
          <w:sz w:val="24"/>
        </w:rPr>
        <w:t>成交供应商须按询价文件的规定在成交公告之日起至领取《成交通知书》前向</w:t>
      </w:r>
      <w:r>
        <w:rPr>
          <w:spacing w:val="-5"/>
          <w:sz w:val="24"/>
        </w:rPr>
        <w:t>采购代理机构支付代理服务费，逾期未付，每日按代理费的百分之五收取违约金，且采</w:t>
      </w:r>
      <w:r>
        <w:rPr>
          <w:spacing w:val="-1"/>
          <w:sz w:val="24"/>
        </w:rPr>
        <w:t>购代理机构有权拒绝向成交供应商发放 《成交通知书》、在成交合同上拒签或盖章， </w:t>
      </w:r>
      <w:r>
        <w:rPr>
          <w:sz w:val="24"/>
        </w:rPr>
        <w:t>因此造成的法律责任均由成交供应商承担。</w:t>
      </w:r>
    </w:p>
    <w:p>
      <w:pPr>
        <w:pStyle w:val="ListParagraph"/>
        <w:numPr>
          <w:ilvl w:val="1"/>
          <w:numId w:val="4"/>
        </w:numPr>
        <w:tabs>
          <w:tab w:pos="1762" w:val="left" w:leader="none"/>
        </w:tabs>
        <w:spacing w:line="290" w:lineRule="auto" w:before="207" w:after="0"/>
        <w:ind w:left="858" w:right="708" w:firstLine="419"/>
        <w:jc w:val="left"/>
        <w:rPr>
          <w:sz w:val="24"/>
        </w:rPr>
      </w:pPr>
      <w:r>
        <w:rPr>
          <w:sz w:val="24"/>
        </w:rPr>
        <w:t>不论询价结果如何，供应商应自行承担其准备和参加本次采购活动所涉及的一切费用。</w:t>
      </w:r>
    </w:p>
    <w:p>
      <w:pPr>
        <w:spacing w:before="202"/>
        <w:ind w:left="678" w:right="0" w:firstLine="0"/>
        <w:jc w:val="left"/>
        <w:rPr>
          <w:b/>
          <w:sz w:val="28"/>
        </w:rPr>
      </w:pPr>
      <w:bookmarkStart w:name="5、询价文件的约束力" w:id="29"/>
      <w:bookmarkEnd w:id="29"/>
      <w:r>
        <w:rPr/>
      </w:r>
      <w:bookmarkStart w:name="_bookmark14" w:id="30"/>
      <w:bookmarkEnd w:id="30"/>
      <w:r>
        <w:rPr/>
      </w:r>
      <w:r>
        <w:rPr>
          <w:b/>
          <w:sz w:val="28"/>
        </w:rPr>
        <w:t>5、询价文件的约束力</w:t>
      </w:r>
    </w:p>
    <w:p>
      <w:pPr>
        <w:pStyle w:val="ListParagraph"/>
        <w:numPr>
          <w:ilvl w:val="1"/>
          <w:numId w:val="5"/>
        </w:numPr>
        <w:tabs>
          <w:tab w:pos="1579" w:val="left" w:leader="none"/>
        </w:tabs>
        <w:spacing w:line="240" w:lineRule="auto" w:before="178" w:after="0"/>
        <w:ind w:left="1578" w:right="0" w:hanging="421"/>
        <w:jc w:val="left"/>
        <w:rPr>
          <w:sz w:val="24"/>
        </w:rPr>
      </w:pPr>
      <w:r>
        <w:rPr>
          <w:spacing w:val="-9"/>
          <w:sz w:val="24"/>
        </w:rPr>
        <w:t>供应商一旦参加本项目报价，即被认为接受了本询价文件中的所有条件和规定。</w:t>
      </w:r>
    </w:p>
    <w:p>
      <w:pPr>
        <w:pStyle w:val="BodyText"/>
        <w:spacing w:before="8"/>
        <w:rPr>
          <w:sz w:val="20"/>
        </w:rPr>
      </w:pPr>
    </w:p>
    <w:p>
      <w:pPr>
        <w:pStyle w:val="ListParagraph"/>
        <w:numPr>
          <w:ilvl w:val="1"/>
          <w:numId w:val="5"/>
        </w:numPr>
        <w:tabs>
          <w:tab w:pos="1579" w:val="left" w:leader="none"/>
        </w:tabs>
        <w:spacing w:line="240" w:lineRule="auto" w:before="0" w:after="0"/>
        <w:ind w:left="1578" w:right="0" w:hanging="421"/>
        <w:jc w:val="left"/>
        <w:rPr>
          <w:sz w:val="24"/>
        </w:rPr>
      </w:pPr>
      <w:r>
        <w:rPr>
          <w:sz w:val="24"/>
        </w:rPr>
        <w:t>本询价文件由采购代理机构负责解释。</w:t>
      </w:r>
    </w:p>
    <w:p>
      <w:pPr>
        <w:pStyle w:val="BodyText"/>
        <w:spacing w:before="9"/>
        <w:rPr>
          <w:sz w:val="20"/>
        </w:rPr>
      </w:pPr>
    </w:p>
    <w:p>
      <w:pPr>
        <w:pStyle w:val="Heading2"/>
        <w:spacing w:before="1"/>
        <w:ind w:left="678"/>
      </w:pPr>
      <w:bookmarkStart w:name="二、询价文件" w:id="31"/>
      <w:bookmarkEnd w:id="31"/>
      <w:r>
        <w:rPr>
          <w:b w:val="0"/>
        </w:rPr>
      </w:r>
      <w:bookmarkStart w:name="_bookmark15" w:id="32"/>
      <w:bookmarkEnd w:id="32"/>
      <w:r>
        <w:rPr>
          <w:b w:val="0"/>
        </w:rPr>
      </w:r>
      <w:r>
        <w:rPr/>
        <w:t>二、询价文件</w:t>
      </w:r>
    </w:p>
    <w:p>
      <w:pPr>
        <w:spacing w:before="183"/>
        <w:ind w:left="678" w:right="0" w:firstLine="0"/>
        <w:jc w:val="left"/>
        <w:rPr>
          <w:b/>
          <w:sz w:val="28"/>
        </w:rPr>
      </w:pPr>
      <w:bookmarkStart w:name="1、询价文件的组成" w:id="33"/>
      <w:bookmarkEnd w:id="33"/>
      <w:r>
        <w:rPr/>
      </w:r>
      <w:bookmarkStart w:name="_bookmark16" w:id="34"/>
      <w:bookmarkEnd w:id="34"/>
      <w:r>
        <w:rPr/>
      </w:r>
      <w:r>
        <w:rPr>
          <w:b/>
          <w:sz w:val="28"/>
        </w:rPr>
        <w:t>1、询价文件的组成</w:t>
      </w:r>
    </w:p>
    <w:p>
      <w:pPr>
        <w:pStyle w:val="BodyText"/>
        <w:tabs>
          <w:tab w:pos="2598" w:val="left" w:leader="none"/>
        </w:tabs>
        <w:spacing w:line="448" w:lineRule="auto" w:before="178"/>
        <w:ind w:left="1638" w:right="1623" w:hanging="480"/>
      </w:pPr>
      <w:r>
        <w:rPr/>
        <w:t>1.l</w:t>
      </w:r>
      <w:r>
        <w:rPr>
          <w:spacing w:val="-1"/>
        </w:rPr>
        <w:t> </w:t>
      </w:r>
      <w:r>
        <w:rPr/>
        <w:t>询价文件由下列文件以及在询价过程中发出的修正和补充文件组成</w:t>
      </w:r>
      <w:r>
        <w:rPr>
          <w:spacing w:val="-16"/>
        </w:rPr>
        <w:t>： </w:t>
      </w:r>
      <w:r>
        <w:rPr/>
        <w:t>第一章</w:t>
        <w:tab/>
        <w:t>询价邀请函</w:t>
      </w:r>
    </w:p>
    <w:p>
      <w:pPr>
        <w:pStyle w:val="BodyText"/>
        <w:tabs>
          <w:tab w:pos="2598" w:val="left" w:leader="none"/>
        </w:tabs>
        <w:spacing w:line="448" w:lineRule="auto"/>
        <w:ind w:left="1638" w:right="6663"/>
      </w:pPr>
      <w:r>
        <w:rPr/>
        <w:t>第二章</w:t>
        <w:tab/>
        <w:t>供应商须</w:t>
      </w:r>
      <w:r>
        <w:rPr>
          <w:spacing w:val="-17"/>
        </w:rPr>
        <w:t>知</w:t>
      </w:r>
      <w:r>
        <w:rPr/>
        <w:t>第三章</w:t>
        <w:tab/>
        <w:t>用户需求</w:t>
      </w:r>
      <w:r>
        <w:rPr>
          <w:spacing w:val="-17"/>
        </w:rPr>
        <w:t>书</w:t>
      </w:r>
    </w:p>
    <w:p>
      <w:pPr>
        <w:pStyle w:val="BodyText"/>
        <w:tabs>
          <w:tab w:pos="2598" w:val="left" w:leader="none"/>
        </w:tabs>
        <w:spacing w:line="303" w:lineRule="exact"/>
        <w:ind w:left="1638"/>
      </w:pPr>
      <w:r>
        <w:rPr/>
        <w:t>第四章</w:t>
        <w:tab/>
        <w:t>合同条款及格式</w:t>
      </w:r>
    </w:p>
    <w:p>
      <w:pPr>
        <w:pStyle w:val="BodyText"/>
        <w:spacing w:before="7"/>
        <w:rPr>
          <w:sz w:val="20"/>
        </w:rPr>
      </w:pPr>
    </w:p>
    <w:p>
      <w:pPr>
        <w:pStyle w:val="BodyText"/>
        <w:tabs>
          <w:tab w:pos="2598" w:val="left" w:leader="none"/>
        </w:tabs>
        <w:ind w:left="1638"/>
      </w:pPr>
      <w:r>
        <w:rPr/>
        <w:t>第五章</w:t>
        <w:tab/>
        <w:t>响应文件内容及格式</w:t>
      </w:r>
    </w:p>
    <w:p>
      <w:pPr>
        <w:pStyle w:val="BodyText"/>
        <w:spacing w:before="10"/>
        <w:rPr>
          <w:sz w:val="20"/>
        </w:rPr>
      </w:pPr>
    </w:p>
    <w:p>
      <w:pPr>
        <w:pStyle w:val="Heading5"/>
        <w:ind w:left="1161"/>
      </w:pPr>
      <w:r>
        <w:rPr/>
        <w:t>注：请仔细检查询价文件是否齐全，如有缺漏，请立即与采购代理机构联系解决。</w:t>
      </w:r>
    </w:p>
    <w:p>
      <w:pPr>
        <w:pStyle w:val="BodyText"/>
        <w:spacing w:before="9"/>
        <w:rPr>
          <w:b/>
          <w:sz w:val="20"/>
        </w:rPr>
      </w:pPr>
    </w:p>
    <w:p>
      <w:pPr>
        <w:pStyle w:val="ListParagraph"/>
        <w:numPr>
          <w:ilvl w:val="1"/>
          <w:numId w:val="6"/>
        </w:numPr>
        <w:tabs>
          <w:tab w:pos="1639" w:val="left" w:leader="none"/>
        </w:tabs>
        <w:spacing w:line="292" w:lineRule="auto" w:before="1" w:after="0"/>
        <w:ind w:left="678" w:right="713" w:firstLine="480"/>
        <w:jc w:val="both"/>
        <w:rPr>
          <w:sz w:val="24"/>
        </w:rPr>
      </w:pPr>
      <w:r>
        <w:rPr>
          <w:spacing w:val="-3"/>
          <w:sz w:val="24"/>
        </w:rPr>
        <w:t>供应商被视为充分熟悉本招标项目所在地的与履行合同有关的各种情况，包括</w:t>
      </w:r>
      <w:r>
        <w:rPr>
          <w:sz w:val="24"/>
        </w:rPr>
        <w:t>自然环境、气候条件、劳动力及公用设施等，本询价文件不再对上述情况进行描述。</w:t>
      </w:r>
    </w:p>
    <w:p>
      <w:pPr>
        <w:pStyle w:val="ListParagraph"/>
        <w:numPr>
          <w:ilvl w:val="1"/>
          <w:numId w:val="6"/>
        </w:numPr>
        <w:tabs>
          <w:tab w:pos="1639" w:val="left" w:leader="none"/>
        </w:tabs>
        <w:spacing w:line="290" w:lineRule="auto" w:before="197" w:after="0"/>
        <w:ind w:left="678" w:right="712" w:firstLine="480"/>
        <w:jc w:val="both"/>
        <w:rPr>
          <w:sz w:val="24"/>
        </w:rPr>
      </w:pPr>
      <w:r>
        <w:rPr>
          <w:spacing w:val="-4"/>
          <w:sz w:val="24"/>
        </w:rPr>
        <w:t>供应商必须详阅询价文件的所有条款、文件及表格格式。供应商若未按询价文</w:t>
      </w:r>
      <w:r>
        <w:rPr>
          <w:spacing w:val="-5"/>
          <w:sz w:val="24"/>
        </w:rPr>
        <w:t>件的要求和规范编制、提交响应文件，将有可能导致响应文件被拒绝接受，所造成的负</w:t>
      </w:r>
      <w:r>
        <w:rPr>
          <w:sz w:val="24"/>
        </w:rPr>
        <w:t>面后果由供应商负责。</w:t>
      </w:r>
    </w:p>
    <w:p>
      <w:pPr>
        <w:pStyle w:val="ListParagraph"/>
        <w:numPr>
          <w:ilvl w:val="1"/>
          <w:numId w:val="6"/>
        </w:numPr>
        <w:tabs>
          <w:tab w:pos="1579" w:val="left" w:leader="none"/>
        </w:tabs>
        <w:spacing w:line="240" w:lineRule="auto" w:before="205" w:after="0"/>
        <w:ind w:left="1578" w:right="0" w:hanging="421"/>
        <w:jc w:val="left"/>
        <w:rPr>
          <w:sz w:val="24"/>
        </w:rPr>
      </w:pPr>
      <w:r>
        <w:rPr>
          <w:sz w:val="24"/>
        </w:rPr>
        <w:t>政府采购政策功能</w:t>
      </w:r>
    </w:p>
    <w:p>
      <w:pPr>
        <w:pStyle w:val="BodyText"/>
        <w:spacing w:before="9"/>
        <w:rPr>
          <w:sz w:val="20"/>
        </w:rPr>
      </w:pPr>
    </w:p>
    <w:p>
      <w:pPr>
        <w:pStyle w:val="ListParagraph"/>
        <w:numPr>
          <w:ilvl w:val="2"/>
          <w:numId w:val="6"/>
        </w:numPr>
        <w:tabs>
          <w:tab w:pos="1805" w:val="left" w:leader="none"/>
        </w:tabs>
        <w:spacing w:line="240" w:lineRule="auto" w:before="0" w:after="0"/>
        <w:ind w:left="1804" w:right="0" w:hanging="661"/>
        <w:jc w:val="left"/>
        <w:rPr>
          <w:sz w:val="24"/>
        </w:rPr>
      </w:pPr>
      <w:r>
        <w:rPr>
          <w:sz w:val="24"/>
        </w:rPr>
        <w:t>供应商为小型和微型企业的情况：</w:t>
      </w:r>
    </w:p>
    <w:p>
      <w:pPr>
        <w:spacing w:after="0" w:line="240" w:lineRule="auto"/>
        <w:jc w:val="left"/>
        <w:rPr>
          <w:sz w:val="24"/>
        </w:rPr>
        <w:sectPr>
          <w:pgSz w:w="11910" w:h="16840"/>
          <w:pgMar w:header="592" w:footer="819" w:top="1060" w:bottom="1000" w:left="740" w:right="700"/>
        </w:sectPr>
      </w:pPr>
    </w:p>
    <w:p>
      <w:pPr>
        <w:pStyle w:val="ListParagraph"/>
        <w:numPr>
          <w:ilvl w:val="3"/>
          <w:numId w:val="6"/>
        </w:numPr>
        <w:tabs>
          <w:tab w:pos="2059" w:val="left" w:leader="none"/>
        </w:tabs>
        <w:spacing w:line="240" w:lineRule="auto" w:before="56" w:after="0"/>
        <w:ind w:left="2058" w:right="0" w:hanging="901"/>
        <w:jc w:val="left"/>
        <w:rPr>
          <w:sz w:val="24"/>
        </w:rPr>
      </w:pPr>
      <w:r>
        <w:rPr>
          <w:sz w:val="24"/>
        </w:rPr>
        <w:t>中小企业的认定标准：</w:t>
      </w:r>
    </w:p>
    <w:p>
      <w:pPr>
        <w:pStyle w:val="BodyText"/>
        <w:spacing w:before="10"/>
        <w:rPr>
          <w:sz w:val="20"/>
        </w:rPr>
      </w:pPr>
    </w:p>
    <w:p>
      <w:pPr>
        <w:pStyle w:val="ListParagraph"/>
        <w:numPr>
          <w:ilvl w:val="0"/>
          <w:numId w:val="7"/>
        </w:numPr>
        <w:tabs>
          <w:tab w:pos="1752" w:val="left" w:leader="none"/>
        </w:tabs>
        <w:spacing w:line="292" w:lineRule="auto" w:before="0" w:after="0"/>
        <w:ind w:left="678" w:right="711" w:firstLine="465"/>
        <w:jc w:val="left"/>
        <w:rPr>
          <w:sz w:val="24"/>
        </w:rPr>
      </w:pPr>
      <w:r>
        <w:rPr>
          <w:sz w:val="24"/>
        </w:rPr>
        <w:t>提供本企业制造的货物、承担的工程或者服务，或者提供其他中小企业制造的货物，不包括提供或使用大型企业注册商标的货物；</w:t>
      </w:r>
    </w:p>
    <w:p>
      <w:pPr>
        <w:pStyle w:val="ListParagraph"/>
        <w:numPr>
          <w:ilvl w:val="0"/>
          <w:numId w:val="7"/>
        </w:numPr>
        <w:tabs>
          <w:tab w:pos="1752" w:val="left" w:leader="none"/>
        </w:tabs>
        <w:spacing w:line="292" w:lineRule="auto" w:before="198" w:after="0"/>
        <w:ind w:left="678" w:right="711" w:firstLine="465"/>
        <w:jc w:val="left"/>
        <w:rPr>
          <w:sz w:val="24"/>
        </w:rPr>
      </w:pPr>
      <w:r>
        <w:rPr>
          <w:sz w:val="24"/>
        </w:rPr>
        <w:t>本规定所称中小企业划分标准，是指国务院有关部门根据企业从业人员、营业收入、资产总额等指标制定的中小企业划型标准（工信部联企业〔2011〕300</w:t>
      </w:r>
      <w:r>
        <w:rPr>
          <w:spacing w:val="-30"/>
          <w:sz w:val="24"/>
        </w:rPr>
        <w:t> 号</w:t>
      </w:r>
      <w:r>
        <w:rPr>
          <w:sz w:val="24"/>
        </w:rPr>
        <w:t>）；</w:t>
      </w:r>
    </w:p>
    <w:p>
      <w:pPr>
        <w:pStyle w:val="ListParagraph"/>
        <w:numPr>
          <w:ilvl w:val="0"/>
          <w:numId w:val="7"/>
        </w:numPr>
        <w:tabs>
          <w:tab w:pos="1752" w:val="left" w:leader="none"/>
        </w:tabs>
        <w:spacing w:line="290" w:lineRule="auto" w:before="198" w:after="0"/>
        <w:ind w:left="678" w:right="711" w:firstLine="465"/>
        <w:jc w:val="left"/>
        <w:rPr>
          <w:sz w:val="24"/>
        </w:rPr>
      </w:pPr>
      <w:r>
        <w:rPr>
          <w:sz w:val="24"/>
        </w:rPr>
        <w:t>小型、微型企业提供有中型企业制造的货物的，视同为中型企业；小型、微型、中型企业提供有大型企业制造的货物的，视同为大型企业。</w:t>
      </w:r>
    </w:p>
    <w:p>
      <w:pPr>
        <w:pStyle w:val="ListParagraph"/>
        <w:numPr>
          <w:ilvl w:val="3"/>
          <w:numId w:val="6"/>
        </w:numPr>
        <w:tabs>
          <w:tab w:pos="2093" w:val="left" w:leader="none"/>
        </w:tabs>
        <w:spacing w:line="290" w:lineRule="auto" w:before="202" w:after="0"/>
        <w:ind w:left="678" w:right="712" w:firstLine="480"/>
        <w:jc w:val="both"/>
        <w:rPr>
          <w:b/>
          <w:sz w:val="24"/>
        </w:rPr>
      </w:pPr>
      <w:r>
        <w:rPr>
          <w:sz w:val="24"/>
        </w:rPr>
        <w:t>供应商为工信部联企业〔2011〕300</w:t>
      </w:r>
      <w:r>
        <w:rPr>
          <w:spacing w:val="-5"/>
          <w:sz w:val="24"/>
        </w:rPr>
        <w:t> 号文规定的小型和微型企业</w:t>
      </w:r>
      <w:r>
        <w:rPr>
          <w:sz w:val="24"/>
        </w:rPr>
        <w:t>（</w:t>
      </w:r>
      <w:r>
        <w:rPr>
          <w:spacing w:val="-4"/>
          <w:sz w:val="24"/>
        </w:rPr>
        <w:t>含联合</w:t>
      </w:r>
      <w:r>
        <w:rPr>
          <w:sz w:val="24"/>
        </w:rPr>
        <w:t>体）的，必须如实填写“中小企业声明函”（内容、格式见财库〔2011〕181</w:t>
      </w:r>
      <w:r>
        <w:rPr>
          <w:spacing w:val="-25"/>
          <w:sz w:val="24"/>
        </w:rPr>
        <w:t> 号</w:t>
      </w:r>
      <w:r>
        <w:rPr>
          <w:sz w:val="24"/>
        </w:rPr>
        <w:t>），</w:t>
      </w:r>
      <w:r>
        <w:rPr>
          <w:spacing w:val="-16"/>
          <w:sz w:val="24"/>
        </w:rPr>
        <w:t>否</w:t>
      </w:r>
      <w:r>
        <w:rPr>
          <w:sz w:val="24"/>
        </w:rPr>
        <w:t>则无效。</w:t>
      </w:r>
      <w:r>
        <w:rPr>
          <w:b/>
          <w:sz w:val="24"/>
        </w:rPr>
        <w:t>如有虚假骗取政策性加分，将依法承担相应责任。</w:t>
      </w:r>
    </w:p>
    <w:p>
      <w:pPr>
        <w:spacing w:before="204"/>
        <w:ind w:left="678" w:right="0" w:firstLine="0"/>
        <w:jc w:val="left"/>
        <w:rPr>
          <w:b/>
          <w:sz w:val="28"/>
        </w:rPr>
      </w:pPr>
      <w:bookmarkStart w:name="2、询价文件的澄清与修改" w:id="35"/>
      <w:bookmarkEnd w:id="35"/>
      <w:r>
        <w:rPr/>
      </w:r>
      <w:bookmarkStart w:name="_bookmark17" w:id="36"/>
      <w:bookmarkEnd w:id="36"/>
      <w:r>
        <w:rPr/>
      </w:r>
      <w:r>
        <w:rPr>
          <w:b/>
          <w:sz w:val="28"/>
        </w:rPr>
        <w:t>2、询价文件的澄清与修改</w:t>
      </w:r>
    </w:p>
    <w:p>
      <w:pPr>
        <w:pStyle w:val="ListParagraph"/>
        <w:numPr>
          <w:ilvl w:val="1"/>
          <w:numId w:val="8"/>
        </w:numPr>
        <w:tabs>
          <w:tab w:pos="1579" w:val="left" w:leader="none"/>
        </w:tabs>
        <w:spacing w:line="240" w:lineRule="auto" w:before="178" w:after="0"/>
        <w:ind w:left="1578" w:right="0" w:hanging="421"/>
        <w:jc w:val="left"/>
        <w:rPr>
          <w:sz w:val="24"/>
        </w:rPr>
      </w:pPr>
      <w:r>
        <w:rPr>
          <w:sz w:val="24"/>
        </w:rPr>
        <w:t>询价文件的澄清</w:t>
      </w:r>
    </w:p>
    <w:p>
      <w:pPr>
        <w:pStyle w:val="BodyText"/>
        <w:spacing w:before="10"/>
        <w:rPr>
          <w:sz w:val="20"/>
        </w:rPr>
      </w:pPr>
    </w:p>
    <w:p>
      <w:pPr>
        <w:pStyle w:val="BodyText"/>
        <w:spacing w:line="290" w:lineRule="auto"/>
        <w:ind w:left="678" w:right="591" w:firstLine="480"/>
      </w:pPr>
      <w:r>
        <w:rPr/>
        <w:t>供应商在收到询价文件后，若有疑问需要澄清，可以书面形式（包括信函、传真、</w:t>
      </w:r>
      <w:r>
        <w:rPr>
          <w:spacing w:val="-16"/>
        </w:rPr>
        <w:t>电传，下同</w:t>
      </w:r>
      <w:r>
        <w:rPr>
          <w:spacing w:val="-72"/>
        </w:rPr>
        <w:t>）</w:t>
      </w:r>
      <w:r>
        <w:rPr>
          <w:spacing w:val="-6"/>
        </w:rPr>
        <w:t>在响应文件提交截止时间 </w:t>
      </w:r>
      <w:r>
        <w:rPr/>
        <w:t>3</w:t>
      </w:r>
      <w:r>
        <w:rPr>
          <w:spacing w:val="-22"/>
        </w:rPr>
        <w:t> 个工作日前</w:t>
      </w:r>
      <w:r>
        <w:rPr/>
        <w:t>（逾期不受理</w:t>
      </w:r>
      <w:r>
        <w:rPr>
          <w:spacing w:val="-75"/>
        </w:rPr>
        <w:t>）</w:t>
      </w:r>
      <w:r>
        <w:rPr/>
        <w:t>通知采购代理机构， </w:t>
      </w:r>
      <w:r>
        <w:rPr>
          <w:spacing w:val="-3"/>
        </w:rPr>
        <w:t>采购代理机构将以书面形式进行答复，同时采购代理机构有权将答复内容</w:t>
      </w:r>
      <w:r>
        <w:rPr/>
        <w:t>（包括所提问</w:t>
      </w:r>
      <w:r>
        <w:rPr>
          <w:spacing w:val="-4"/>
        </w:rPr>
        <w:t>题，但不包括问题来源</w:t>
      </w:r>
      <w:r>
        <w:rPr>
          <w:spacing w:val="-17"/>
        </w:rPr>
        <w:t>）</w:t>
      </w:r>
      <w:r>
        <w:rPr>
          <w:spacing w:val="-1"/>
        </w:rPr>
        <w:t>分发给所有购买了本询价文件的供应商。未对采购代理机构提出书面意见，即视为接受了本询价文件中的所有条款和规定。</w:t>
      </w:r>
    </w:p>
    <w:p>
      <w:pPr>
        <w:pStyle w:val="ListParagraph"/>
        <w:numPr>
          <w:ilvl w:val="1"/>
          <w:numId w:val="8"/>
        </w:numPr>
        <w:tabs>
          <w:tab w:pos="1579" w:val="left" w:leader="none"/>
        </w:tabs>
        <w:spacing w:line="240" w:lineRule="auto" w:before="207" w:after="0"/>
        <w:ind w:left="1578" w:right="0" w:hanging="421"/>
        <w:jc w:val="left"/>
        <w:rPr>
          <w:sz w:val="24"/>
        </w:rPr>
      </w:pPr>
      <w:r>
        <w:rPr>
          <w:sz w:val="24"/>
        </w:rPr>
        <w:t>询价文件的修改</w:t>
      </w:r>
    </w:p>
    <w:p>
      <w:pPr>
        <w:pStyle w:val="BodyText"/>
        <w:spacing w:before="9"/>
        <w:rPr>
          <w:sz w:val="20"/>
        </w:rPr>
      </w:pPr>
    </w:p>
    <w:p>
      <w:pPr>
        <w:pStyle w:val="BodyText"/>
        <w:spacing w:line="292" w:lineRule="auto"/>
        <w:ind w:left="678" w:right="713" w:firstLine="480"/>
        <w:jc w:val="both"/>
      </w:pPr>
      <w:r>
        <w:rPr/>
        <w:t>2.2.l</w:t>
      </w:r>
      <w:r>
        <w:rPr>
          <w:spacing w:val="-6"/>
        </w:rPr>
        <w:t> 在响应文件提交截止时间 </w:t>
      </w:r>
      <w:r>
        <w:rPr/>
        <w:t>3</w:t>
      </w:r>
      <w:r>
        <w:rPr>
          <w:spacing w:val="-12"/>
        </w:rPr>
        <w:t> 个工作日前，采购代理机构和采购人可主动或在</w:t>
      </w:r>
      <w:r>
        <w:rPr/>
        <w:t>解答供应商提出的澄清问题时对询价文件进行修改。</w:t>
      </w:r>
    </w:p>
    <w:p>
      <w:pPr>
        <w:pStyle w:val="ListParagraph"/>
        <w:numPr>
          <w:ilvl w:val="2"/>
          <w:numId w:val="9"/>
        </w:numPr>
        <w:tabs>
          <w:tab w:pos="1829" w:val="left" w:leader="none"/>
        </w:tabs>
        <w:spacing w:line="290" w:lineRule="auto" w:before="198" w:after="0"/>
        <w:ind w:left="678" w:right="713" w:firstLine="480"/>
        <w:jc w:val="both"/>
        <w:rPr>
          <w:sz w:val="24"/>
        </w:rPr>
      </w:pPr>
      <w:r>
        <w:rPr>
          <w:spacing w:val="-1"/>
          <w:sz w:val="24"/>
        </w:rPr>
        <w:t>询价文件的修改是询价文件的组成部分，采购代理机构将以书面或网上公告</w:t>
      </w:r>
      <w:r>
        <w:rPr>
          <w:spacing w:val="-4"/>
          <w:sz w:val="24"/>
        </w:rPr>
        <w:t>的形式通知所有购买本询价文件的供应商，并对供应商具有约束力。供应商在收到上述</w:t>
      </w:r>
      <w:r>
        <w:rPr>
          <w:sz w:val="24"/>
        </w:rPr>
        <w:t>通知后，应立即以书面形式向采购代理机构和采购人确认。</w:t>
      </w:r>
    </w:p>
    <w:p>
      <w:pPr>
        <w:pStyle w:val="ListParagraph"/>
        <w:numPr>
          <w:ilvl w:val="2"/>
          <w:numId w:val="9"/>
        </w:numPr>
        <w:tabs>
          <w:tab w:pos="1879" w:val="left" w:leader="none"/>
        </w:tabs>
        <w:spacing w:line="290" w:lineRule="auto" w:before="204" w:after="0"/>
        <w:ind w:left="678" w:right="713" w:firstLine="480"/>
        <w:jc w:val="both"/>
        <w:rPr>
          <w:sz w:val="24"/>
        </w:rPr>
      </w:pPr>
      <w:r>
        <w:rPr>
          <w:spacing w:val="-4"/>
          <w:sz w:val="24"/>
        </w:rPr>
        <w:t>当询价文件与更正公告的内容相互矛盾时，以采购代理机构最后发出的更正</w:t>
      </w:r>
      <w:r>
        <w:rPr>
          <w:sz w:val="24"/>
        </w:rPr>
        <w:t>公告为准。</w:t>
      </w:r>
    </w:p>
    <w:p>
      <w:pPr>
        <w:pStyle w:val="ListParagraph"/>
        <w:numPr>
          <w:ilvl w:val="2"/>
          <w:numId w:val="9"/>
        </w:numPr>
        <w:tabs>
          <w:tab w:pos="1829" w:val="left" w:leader="none"/>
        </w:tabs>
        <w:spacing w:line="292" w:lineRule="auto" w:before="202" w:after="0"/>
        <w:ind w:left="678" w:right="712" w:firstLine="480"/>
        <w:jc w:val="both"/>
        <w:rPr>
          <w:sz w:val="24"/>
        </w:rPr>
      </w:pPr>
      <w:r>
        <w:rPr>
          <w:spacing w:val="-1"/>
          <w:sz w:val="24"/>
        </w:rPr>
        <w:t>为使供应商有足够的时间按询价文件的更正要求修正响应文件，采购代理机</w:t>
      </w:r>
      <w:r>
        <w:rPr>
          <w:spacing w:val="-4"/>
          <w:sz w:val="24"/>
        </w:rPr>
        <w:t>构有权决定推迟投标截止日期和开标时间，并将此变更书面通知所有购买了同一询价文</w:t>
      </w:r>
      <w:r>
        <w:rPr>
          <w:sz w:val="24"/>
        </w:rPr>
        <w:t>件的供应商。</w:t>
      </w:r>
    </w:p>
    <w:p>
      <w:pPr>
        <w:pStyle w:val="ListParagraph"/>
        <w:numPr>
          <w:ilvl w:val="1"/>
          <w:numId w:val="8"/>
        </w:numPr>
        <w:tabs>
          <w:tab w:pos="1639" w:val="left" w:leader="none"/>
        </w:tabs>
        <w:spacing w:line="240" w:lineRule="auto" w:before="197" w:after="0"/>
        <w:ind w:left="1638" w:right="0" w:hanging="481"/>
        <w:jc w:val="left"/>
        <w:rPr>
          <w:sz w:val="24"/>
        </w:rPr>
      </w:pPr>
      <w:r>
        <w:rPr>
          <w:sz w:val="24"/>
        </w:rPr>
        <w:t>本询价文件的解释权属于采购代理机构和采购人。</w:t>
      </w:r>
    </w:p>
    <w:p>
      <w:pPr>
        <w:pStyle w:val="BodyText"/>
        <w:spacing w:before="10"/>
        <w:rPr>
          <w:sz w:val="20"/>
        </w:rPr>
      </w:pPr>
    </w:p>
    <w:p>
      <w:pPr>
        <w:pStyle w:val="Heading2"/>
        <w:spacing w:before="0"/>
        <w:ind w:left="678"/>
      </w:pPr>
      <w:bookmarkStart w:name="三、响应文件的编制和数量" w:id="37"/>
      <w:bookmarkEnd w:id="37"/>
      <w:r>
        <w:rPr>
          <w:b w:val="0"/>
        </w:rPr>
      </w:r>
      <w:bookmarkStart w:name="_bookmark18" w:id="38"/>
      <w:bookmarkEnd w:id="38"/>
      <w:r>
        <w:rPr>
          <w:b w:val="0"/>
        </w:rPr>
      </w:r>
      <w:r>
        <w:rPr/>
        <w:t>三、响应文件的编制和数量</w:t>
      </w:r>
    </w:p>
    <w:p>
      <w:pPr>
        <w:spacing w:before="181"/>
        <w:ind w:left="678" w:right="0" w:firstLine="0"/>
        <w:jc w:val="left"/>
        <w:rPr>
          <w:b/>
          <w:sz w:val="28"/>
        </w:rPr>
      </w:pPr>
      <w:bookmarkStart w:name="1、询价响应的语言及度量衡" w:id="39"/>
      <w:bookmarkEnd w:id="39"/>
      <w:r>
        <w:rPr/>
      </w:r>
      <w:bookmarkStart w:name="_bookmark19" w:id="40"/>
      <w:bookmarkEnd w:id="40"/>
      <w:r>
        <w:rPr/>
      </w:r>
      <w:r>
        <w:rPr>
          <w:b/>
          <w:sz w:val="28"/>
        </w:rPr>
        <w:t>1、询价响应的语言及度量衡</w:t>
      </w:r>
    </w:p>
    <w:p>
      <w:pPr>
        <w:spacing w:after="0"/>
        <w:jc w:val="left"/>
        <w:rPr>
          <w:sz w:val="28"/>
        </w:rPr>
        <w:sectPr>
          <w:pgSz w:w="11910" w:h="16840"/>
          <w:pgMar w:header="592" w:footer="819" w:top="1060" w:bottom="1000" w:left="740" w:right="700"/>
        </w:sectPr>
      </w:pPr>
    </w:p>
    <w:p>
      <w:pPr>
        <w:pStyle w:val="ListParagraph"/>
        <w:numPr>
          <w:ilvl w:val="1"/>
          <w:numId w:val="10"/>
        </w:numPr>
        <w:tabs>
          <w:tab w:pos="1582" w:val="left" w:leader="none"/>
        </w:tabs>
        <w:spacing w:line="290" w:lineRule="auto" w:before="58" w:after="0"/>
        <w:ind w:left="678" w:right="694" w:firstLine="448"/>
        <w:jc w:val="both"/>
        <w:rPr>
          <w:sz w:val="24"/>
        </w:rPr>
      </w:pPr>
      <w:r>
        <w:rPr>
          <w:spacing w:val="-15"/>
          <w:sz w:val="24"/>
        </w:rPr>
        <w:t>供应商提交的响应文件以及供应商与代理机构和采购人就有关询价响应的所有来往</w:t>
      </w:r>
      <w:r>
        <w:rPr>
          <w:spacing w:val="-16"/>
          <w:sz w:val="24"/>
        </w:rPr>
        <w:t>函电均应使用中文。</w:t>
      </w:r>
    </w:p>
    <w:p>
      <w:pPr>
        <w:pStyle w:val="ListParagraph"/>
        <w:numPr>
          <w:ilvl w:val="1"/>
          <w:numId w:val="10"/>
        </w:numPr>
        <w:tabs>
          <w:tab w:pos="1522" w:val="left" w:leader="none"/>
        </w:tabs>
        <w:spacing w:line="292" w:lineRule="auto" w:before="202" w:after="0"/>
        <w:ind w:left="678" w:right="699" w:firstLine="448"/>
        <w:jc w:val="both"/>
        <w:rPr>
          <w:sz w:val="24"/>
        </w:rPr>
      </w:pPr>
      <w:r>
        <w:rPr>
          <w:spacing w:val="-20"/>
          <w:sz w:val="24"/>
        </w:rPr>
        <w:t>供应商提交的支持文件和印刷的文献可以用另一种语言，但相应内容应附有中文翻译</w:t>
      </w:r>
      <w:r>
        <w:rPr>
          <w:spacing w:val="-16"/>
          <w:sz w:val="24"/>
        </w:rPr>
        <w:t>本，在解释响应文件时以翻译本为准。</w:t>
      </w:r>
    </w:p>
    <w:p>
      <w:pPr>
        <w:pStyle w:val="ListParagraph"/>
        <w:numPr>
          <w:ilvl w:val="1"/>
          <w:numId w:val="10"/>
        </w:numPr>
        <w:tabs>
          <w:tab w:pos="1639" w:val="left" w:leader="none"/>
        </w:tabs>
        <w:spacing w:line="240" w:lineRule="auto" w:before="198" w:after="0"/>
        <w:ind w:left="1638" w:right="0" w:hanging="481"/>
        <w:jc w:val="left"/>
        <w:rPr>
          <w:sz w:val="24"/>
        </w:rPr>
      </w:pPr>
      <w:r>
        <w:rPr>
          <w:sz w:val="24"/>
        </w:rPr>
        <w:t>除在采购文件第四章中另有规定外，度量衡单位应使用国际单位制。</w:t>
      </w:r>
    </w:p>
    <w:p>
      <w:pPr>
        <w:pStyle w:val="BodyText"/>
        <w:spacing w:before="10"/>
        <w:rPr>
          <w:sz w:val="20"/>
        </w:rPr>
      </w:pPr>
    </w:p>
    <w:p>
      <w:pPr>
        <w:pStyle w:val="ListParagraph"/>
        <w:numPr>
          <w:ilvl w:val="1"/>
          <w:numId w:val="10"/>
        </w:numPr>
        <w:tabs>
          <w:tab w:pos="1639" w:val="left" w:leader="none"/>
        </w:tabs>
        <w:spacing w:line="240" w:lineRule="auto" w:before="0" w:after="0"/>
        <w:ind w:left="1638" w:right="0" w:hanging="481"/>
        <w:jc w:val="left"/>
        <w:rPr>
          <w:sz w:val="24"/>
        </w:rPr>
      </w:pPr>
      <w:r>
        <w:rPr>
          <w:sz w:val="24"/>
        </w:rPr>
        <w:t>“年、月、日”除非特别说明，均指公历的年、月、日。</w:t>
      </w:r>
    </w:p>
    <w:p>
      <w:pPr>
        <w:pStyle w:val="BodyText"/>
        <w:spacing w:before="9"/>
        <w:rPr>
          <w:sz w:val="20"/>
        </w:rPr>
      </w:pPr>
    </w:p>
    <w:p>
      <w:pPr>
        <w:pStyle w:val="ListParagraph"/>
        <w:numPr>
          <w:ilvl w:val="1"/>
          <w:numId w:val="10"/>
        </w:numPr>
        <w:tabs>
          <w:tab w:pos="1570" w:val="left" w:leader="none"/>
        </w:tabs>
        <w:spacing w:line="240" w:lineRule="auto" w:before="1" w:after="0"/>
        <w:ind w:left="1569" w:right="0" w:hanging="443"/>
        <w:jc w:val="left"/>
        <w:rPr>
          <w:sz w:val="24"/>
        </w:rPr>
      </w:pPr>
      <w:r>
        <w:rPr>
          <w:spacing w:val="-17"/>
          <w:sz w:val="24"/>
        </w:rPr>
        <w:t>“工作日”指中国法定节假日以外的公历日。</w:t>
      </w:r>
    </w:p>
    <w:p>
      <w:pPr>
        <w:pStyle w:val="BodyText"/>
        <w:spacing w:before="10"/>
        <w:rPr>
          <w:sz w:val="20"/>
        </w:rPr>
      </w:pPr>
    </w:p>
    <w:p>
      <w:pPr>
        <w:pStyle w:val="ListParagraph"/>
        <w:numPr>
          <w:ilvl w:val="1"/>
          <w:numId w:val="10"/>
        </w:numPr>
        <w:tabs>
          <w:tab w:pos="1570" w:val="left" w:leader="none"/>
        </w:tabs>
        <w:spacing w:line="240" w:lineRule="auto" w:before="0" w:after="0"/>
        <w:ind w:left="1569" w:right="0" w:hanging="443"/>
        <w:jc w:val="left"/>
        <w:rPr>
          <w:sz w:val="24"/>
        </w:rPr>
      </w:pPr>
      <w:r>
        <w:rPr>
          <w:spacing w:val="-17"/>
          <w:sz w:val="24"/>
        </w:rPr>
        <w:t>“元”指人民币元，除非上下文另有所指；货币均指人民币，除非另有特别说明。</w:t>
      </w:r>
    </w:p>
    <w:p>
      <w:pPr>
        <w:pStyle w:val="BodyText"/>
        <w:spacing w:before="11"/>
        <w:rPr>
          <w:sz w:val="20"/>
        </w:rPr>
      </w:pPr>
    </w:p>
    <w:p>
      <w:pPr>
        <w:spacing w:before="0"/>
        <w:ind w:left="678" w:right="0" w:firstLine="0"/>
        <w:jc w:val="left"/>
        <w:rPr>
          <w:b/>
          <w:sz w:val="28"/>
        </w:rPr>
      </w:pPr>
      <w:bookmarkStart w:name="2、响应文件的组成" w:id="41"/>
      <w:bookmarkEnd w:id="41"/>
      <w:r>
        <w:rPr/>
      </w:r>
      <w:bookmarkStart w:name="_bookmark20" w:id="42"/>
      <w:bookmarkEnd w:id="42"/>
      <w:r>
        <w:rPr/>
      </w:r>
      <w:r>
        <w:rPr>
          <w:b/>
          <w:sz w:val="28"/>
        </w:rPr>
        <w:t>2、响应文件的组成</w:t>
      </w:r>
    </w:p>
    <w:p>
      <w:pPr>
        <w:pStyle w:val="BodyText"/>
        <w:spacing w:line="290" w:lineRule="auto" w:before="175"/>
        <w:ind w:left="678" w:right="598" w:firstLine="480"/>
      </w:pPr>
      <w:r>
        <w:rPr/>
        <w:t>响应文件应按“第五章、响应文件内容及格式”要求编制，如有必要可增加附页， 并作为响应文件的组成部分</w:t>
      </w:r>
    </w:p>
    <w:p>
      <w:pPr>
        <w:spacing w:before="203"/>
        <w:ind w:left="678" w:right="0" w:firstLine="0"/>
        <w:jc w:val="left"/>
        <w:rPr>
          <w:b/>
          <w:sz w:val="28"/>
        </w:rPr>
      </w:pPr>
      <w:bookmarkStart w:name="3、响应报价" w:id="43"/>
      <w:bookmarkEnd w:id="43"/>
      <w:r>
        <w:rPr/>
      </w:r>
      <w:bookmarkStart w:name="_bookmark21" w:id="44"/>
      <w:bookmarkEnd w:id="44"/>
      <w:r>
        <w:rPr/>
      </w:r>
      <w:r>
        <w:rPr>
          <w:b/>
          <w:sz w:val="28"/>
        </w:rPr>
        <w:t>3、响应报价</w:t>
      </w:r>
    </w:p>
    <w:p>
      <w:pPr>
        <w:pStyle w:val="ListParagraph"/>
        <w:numPr>
          <w:ilvl w:val="1"/>
          <w:numId w:val="11"/>
        </w:numPr>
        <w:tabs>
          <w:tab w:pos="1579" w:val="left" w:leader="none"/>
        </w:tabs>
        <w:spacing w:line="240" w:lineRule="auto" w:before="178" w:after="0"/>
        <w:ind w:left="1578" w:right="0" w:hanging="421"/>
        <w:jc w:val="left"/>
        <w:rPr>
          <w:sz w:val="24"/>
        </w:rPr>
      </w:pPr>
      <w:r>
        <w:rPr>
          <w:sz w:val="24"/>
        </w:rPr>
        <w:t>本项目的采购预算金额为￥</w:t>
      </w:r>
      <w:r>
        <w:rPr>
          <w:b/>
          <w:sz w:val="24"/>
        </w:rPr>
        <w:t>270000.00</w:t>
      </w:r>
      <w:r>
        <w:rPr>
          <w:b/>
          <w:spacing w:val="-31"/>
          <w:sz w:val="24"/>
        </w:rPr>
        <w:t> 元</w:t>
      </w:r>
      <w:r>
        <w:rPr>
          <w:sz w:val="24"/>
        </w:rPr>
        <w:t>。</w:t>
      </w:r>
    </w:p>
    <w:p>
      <w:pPr>
        <w:pStyle w:val="BodyText"/>
        <w:spacing w:before="10"/>
        <w:rPr>
          <w:sz w:val="20"/>
        </w:rPr>
      </w:pPr>
    </w:p>
    <w:p>
      <w:pPr>
        <w:pStyle w:val="ListParagraph"/>
        <w:numPr>
          <w:ilvl w:val="1"/>
          <w:numId w:val="11"/>
        </w:numPr>
        <w:tabs>
          <w:tab w:pos="1589" w:val="left" w:leader="none"/>
        </w:tabs>
        <w:spacing w:line="290" w:lineRule="auto" w:before="0" w:after="0"/>
        <w:ind w:left="1158" w:right="712" w:firstLine="0"/>
        <w:jc w:val="left"/>
        <w:rPr>
          <w:sz w:val="24"/>
        </w:rPr>
      </w:pPr>
      <w:r>
        <w:rPr>
          <w:spacing w:val="-1"/>
          <w:sz w:val="24"/>
        </w:rPr>
        <w:t>供应商应按报价一览表的要求报价，不接受有选择的报价。报价均须以人民币</w:t>
      </w:r>
      <w:r>
        <w:rPr>
          <w:sz w:val="24"/>
        </w:rPr>
        <w:t>为计算单位。</w:t>
      </w:r>
    </w:p>
    <w:p>
      <w:pPr>
        <w:pStyle w:val="ListParagraph"/>
        <w:numPr>
          <w:ilvl w:val="1"/>
          <w:numId w:val="11"/>
        </w:numPr>
        <w:tabs>
          <w:tab w:pos="1579" w:val="left" w:leader="none"/>
        </w:tabs>
        <w:spacing w:line="292" w:lineRule="auto" w:before="201" w:after="0"/>
        <w:ind w:left="1158" w:right="713" w:firstLine="0"/>
        <w:jc w:val="left"/>
        <w:rPr>
          <w:sz w:val="24"/>
        </w:rPr>
      </w:pPr>
      <w:r>
        <w:rPr>
          <w:spacing w:val="-14"/>
          <w:sz w:val="24"/>
        </w:rPr>
        <w:t>报价应包括全部货物、服务的价格及相关税费、运输到指定地点的装运费用</w:t>
      </w:r>
      <w:r>
        <w:rPr>
          <w:sz w:val="24"/>
        </w:rPr>
        <w:t>（</w:t>
      </w:r>
      <w:r>
        <w:rPr>
          <w:spacing w:val="-15"/>
          <w:sz w:val="24"/>
        </w:rPr>
        <w:t>如</w:t>
      </w:r>
      <w:r>
        <w:rPr>
          <w:sz w:val="24"/>
        </w:rPr>
        <w:t>有）、安装调试（如有）、培训（如有）、售后服务等其它有关的所有费用。</w:t>
      </w:r>
    </w:p>
    <w:p>
      <w:pPr>
        <w:pStyle w:val="ListParagraph"/>
        <w:numPr>
          <w:ilvl w:val="1"/>
          <w:numId w:val="11"/>
        </w:numPr>
        <w:tabs>
          <w:tab w:pos="1589" w:val="left" w:leader="none"/>
        </w:tabs>
        <w:spacing w:line="290" w:lineRule="auto" w:before="198" w:after="0"/>
        <w:ind w:left="1158" w:right="713" w:firstLine="0"/>
        <w:jc w:val="left"/>
        <w:rPr>
          <w:sz w:val="24"/>
        </w:rPr>
      </w:pPr>
      <w:r>
        <w:rPr>
          <w:spacing w:val="-1"/>
          <w:sz w:val="24"/>
        </w:rPr>
        <w:t>成交候选供应商的报价如超过预算且采购人不能支付的，采购人有权拒绝而递</w:t>
      </w:r>
      <w:r>
        <w:rPr>
          <w:sz w:val="24"/>
        </w:rPr>
        <w:t>选下一个顺位的成交候选供应商。</w:t>
      </w:r>
    </w:p>
    <w:p>
      <w:pPr>
        <w:pStyle w:val="ListParagraph"/>
        <w:numPr>
          <w:ilvl w:val="1"/>
          <w:numId w:val="11"/>
        </w:numPr>
        <w:tabs>
          <w:tab w:pos="1613" w:val="left" w:leader="none"/>
        </w:tabs>
        <w:spacing w:line="290" w:lineRule="auto" w:before="202" w:after="0"/>
        <w:ind w:left="678" w:right="713" w:firstLine="480"/>
        <w:jc w:val="both"/>
        <w:rPr>
          <w:sz w:val="24"/>
        </w:rPr>
      </w:pPr>
      <w:r>
        <w:rPr>
          <w:spacing w:val="-2"/>
          <w:sz w:val="24"/>
        </w:rPr>
        <w:t>不得恶意低价竞标。供应商报价低于采购预算的 </w:t>
      </w:r>
      <w:r>
        <w:rPr>
          <w:sz w:val="24"/>
        </w:rPr>
        <w:t>80%</w:t>
      </w:r>
      <w:r>
        <w:rPr>
          <w:spacing w:val="-2"/>
          <w:sz w:val="24"/>
        </w:rPr>
        <w:t>或评标委员会认为供应商</w:t>
      </w:r>
      <w:r>
        <w:rPr>
          <w:spacing w:val="-4"/>
          <w:sz w:val="24"/>
        </w:rPr>
        <w:t>的报价明显低于其他通过初步审查供应商的报价，有可能影响服务质量或者不能诚信履</w:t>
      </w:r>
      <w:r>
        <w:rPr>
          <w:spacing w:val="-7"/>
          <w:sz w:val="24"/>
        </w:rPr>
        <w:t>约的，将要求其在评标现场合理的时间内提供书面说明，必要时提交相关证明材料；供</w:t>
      </w:r>
      <w:r>
        <w:rPr>
          <w:sz w:val="24"/>
        </w:rPr>
        <w:t>应商不能证明其报价合理性的，投标将作为无效投标处理。</w:t>
      </w:r>
    </w:p>
    <w:p>
      <w:pPr>
        <w:spacing w:before="207"/>
        <w:ind w:left="678" w:right="0" w:firstLine="0"/>
        <w:jc w:val="left"/>
        <w:rPr>
          <w:b/>
          <w:sz w:val="28"/>
        </w:rPr>
      </w:pPr>
      <w:bookmarkStart w:name="4、备选方案" w:id="45"/>
      <w:bookmarkEnd w:id="45"/>
      <w:r>
        <w:rPr/>
      </w:r>
      <w:bookmarkStart w:name="_bookmark22" w:id="46"/>
      <w:bookmarkEnd w:id="46"/>
      <w:r>
        <w:rPr/>
      </w:r>
      <w:r>
        <w:rPr>
          <w:b/>
          <w:sz w:val="28"/>
        </w:rPr>
        <w:t>4、备选方案</w:t>
      </w:r>
    </w:p>
    <w:p>
      <w:pPr>
        <w:pStyle w:val="BodyText"/>
        <w:spacing w:before="178"/>
        <w:ind w:left="1127"/>
      </w:pPr>
      <w:r>
        <w:rPr/>
        <w:t>本次询价只允许供应商有一个响应方案，否则，其响应文件无效。</w:t>
      </w:r>
    </w:p>
    <w:p>
      <w:pPr>
        <w:pStyle w:val="BodyText"/>
        <w:spacing w:before="8"/>
        <w:rPr>
          <w:sz w:val="20"/>
        </w:rPr>
      </w:pPr>
    </w:p>
    <w:p>
      <w:pPr>
        <w:spacing w:before="0"/>
        <w:ind w:left="678" w:right="0" w:firstLine="0"/>
        <w:jc w:val="left"/>
        <w:rPr>
          <w:b/>
          <w:sz w:val="28"/>
        </w:rPr>
      </w:pPr>
      <w:bookmarkStart w:name="5、询价保证金" w:id="47"/>
      <w:bookmarkEnd w:id="47"/>
      <w:r>
        <w:rPr/>
      </w:r>
      <w:bookmarkStart w:name="_bookmark23" w:id="48"/>
      <w:bookmarkEnd w:id="48"/>
      <w:r>
        <w:rPr/>
      </w:r>
      <w:r>
        <w:rPr>
          <w:b/>
          <w:sz w:val="28"/>
        </w:rPr>
        <w:t>5、询价保证金</w:t>
      </w:r>
    </w:p>
    <w:p>
      <w:pPr>
        <w:pStyle w:val="ListParagraph"/>
        <w:numPr>
          <w:ilvl w:val="1"/>
          <w:numId w:val="12"/>
        </w:numPr>
        <w:tabs>
          <w:tab w:pos="1654" w:val="left" w:leader="none"/>
        </w:tabs>
        <w:spacing w:line="240" w:lineRule="auto" w:before="179" w:after="0"/>
        <w:ind w:left="1653" w:right="0" w:hanging="496"/>
        <w:jc w:val="left"/>
        <w:rPr>
          <w:sz w:val="24"/>
        </w:rPr>
      </w:pPr>
      <w:r>
        <w:rPr>
          <w:spacing w:val="10"/>
          <w:sz w:val="24"/>
        </w:rPr>
        <w:t>询价保证金是参加本项目询价的必要条件，每个参与询价的供应商需缴纳</w:t>
      </w:r>
    </w:p>
    <w:p>
      <w:pPr>
        <w:pStyle w:val="Heading5"/>
        <w:spacing w:before="64"/>
        <w:rPr>
          <w:b w:val="0"/>
        </w:rPr>
      </w:pPr>
      <w:r>
        <w:rPr>
          <w:u w:val="single"/>
        </w:rPr>
        <w:t>￥5000.00 元</w:t>
      </w:r>
      <w:r>
        <w:rPr>
          <w:b w:val="0"/>
        </w:rPr>
        <w:t>。</w:t>
      </w:r>
    </w:p>
    <w:p>
      <w:pPr>
        <w:pStyle w:val="ListParagraph"/>
        <w:numPr>
          <w:ilvl w:val="1"/>
          <w:numId w:val="12"/>
        </w:numPr>
        <w:tabs>
          <w:tab w:pos="1579" w:val="left" w:leader="none"/>
          <w:tab w:pos="5299" w:val="left" w:leader="none"/>
        </w:tabs>
        <w:spacing w:line="290" w:lineRule="auto" w:before="168" w:after="0"/>
        <w:ind w:left="678" w:right="712" w:firstLine="480"/>
        <w:jc w:val="left"/>
        <w:rPr>
          <w:sz w:val="24"/>
        </w:rPr>
      </w:pPr>
      <w:r>
        <w:rPr>
          <w:sz w:val="24"/>
        </w:rPr>
        <w:t>询价保证金应在</w:t>
      </w:r>
      <w:r>
        <w:rPr>
          <w:spacing w:val="-60"/>
          <w:sz w:val="24"/>
        </w:rPr>
        <w:t> </w:t>
      </w:r>
      <w:r>
        <w:rPr>
          <w:sz w:val="24"/>
          <w:u w:val="single"/>
        </w:rPr>
        <w:t>2020</w:t>
      </w:r>
      <w:r>
        <w:rPr>
          <w:spacing w:val="-60"/>
          <w:sz w:val="24"/>
        </w:rPr>
        <w:t> </w:t>
      </w:r>
      <w:r>
        <w:rPr>
          <w:sz w:val="24"/>
        </w:rPr>
        <w:t>年</w:t>
      </w:r>
      <w:r>
        <w:rPr>
          <w:sz w:val="24"/>
          <w:u w:val="single"/>
        </w:rPr>
        <w:t> 11</w:t>
      </w:r>
      <w:r>
        <w:rPr>
          <w:sz w:val="24"/>
        </w:rPr>
        <w:t> 月</w:t>
      </w:r>
      <w:r>
        <w:rPr>
          <w:sz w:val="24"/>
          <w:u w:val="single"/>
        </w:rPr>
        <w:t> 6</w:t>
        <w:tab/>
      </w:r>
      <w:r>
        <w:rPr>
          <w:sz w:val="24"/>
        </w:rPr>
        <w:t>日</w:t>
      </w:r>
      <w:r>
        <w:rPr>
          <w:spacing w:val="2"/>
          <w:sz w:val="24"/>
          <w:u w:val="single"/>
        </w:rPr>
        <w:t> </w:t>
      </w:r>
      <w:r>
        <w:rPr>
          <w:spacing w:val="-11"/>
          <w:sz w:val="24"/>
          <w:u w:val="single"/>
        </w:rPr>
        <w:t>10：00</w:t>
      </w:r>
      <w:r>
        <w:rPr>
          <w:spacing w:val="-59"/>
          <w:sz w:val="24"/>
          <w:u w:val="single"/>
        </w:rPr>
        <w:t> </w:t>
      </w:r>
      <w:r>
        <w:rPr>
          <w:sz w:val="24"/>
          <w:u w:val="single"/>
        </w:rPr>
        <w:t>分</w:t>
      </w:r>
      <w:r>
        <w:rPr>
          <w:sz w:val="24"/>
        </w:rPr>
        <w:t>前由供应商公司账户划入或</w:t>
      </w:r>
      <w:r>
        <w:rPr>
          <w:spacing w:val="-16"/>
          <w:sz w:val="24"/>
        </w:rPr>
        <w:t>存</w:t>
      </w:r>
      <w:r>
        <w:rPr>
          <w:sz w:val="24"/>
        </w:rPr>
        <w:t>入采购代理机构指定的账户并注明汇款单位</w:t>
      </w:r>
      <w:r>
        <w:rPr>
          <w:spacing w:val="-51"/>
          <w:sz w:val="24"/>
        </w:rPr>
        <w:t>，</w:t>
      </w:r>
      <w:r>
        <w:rPr>
          <w:sz w:val="24"/>
        </w:rPr>
        <w:t>同时保证金单据上必须注明项目编号或</w:t>
      </w:r>
      <w:r>
        <w:rPr>
          <w:spacing w:val="-15"/>
          <w:sz w:val="24"/>
        </w:rPr>
        <w:t>项</w:t>
      </w:r>
    </w:p>
    <w:p>
      <w:pPr>
        <w:spacing w:after="0" w:line="290" w:lineRule="auto"/>
        <w:jc w:val="left"/>
        <w:rPr>
          <w:sz w:val="24"/>
        </w:rPr>
        <w:sectPr>
          <w:pgSz w:w="11910" w:h="16840"/>
          <w:pgMar w:header="592" w:footer="819" w:top="1060" w:bottom="1000" w:left="740" w:right="700"/>
        </w:sectPr>
      </w:pPr>
    </w:p>
    <w:p>
      <w:pPr>
        <w:pStyle w:val="BodyText"/>
        <w:spacing w:line="292" w:lineRule="auto" w:before="56"/>
        <w:ind w:left="678" w:right="713"/>
        <w:jc w:val="both"/>
      </w:pPr>
      <w:r>
        <w:rPr>
          <w:spacing w:val="-8"/>
        </w:rPr>
        <w:t>目名称。询价保证金应当以支票、汇票、本票或者金融机构、担保机构出具的保函等非</w:t>
      </w:r>
      <w:r>
        <w:rPr>
          <w:spacing w:val="-3"/>
        </w:rPr>
        <w:t>现金形式从其公户提交。任何以个人账户或个人名义汇入</w:t>
      </w:r>
      <w:r>
        <w:rPr/>
        <w:t>（自然人投标的情形除外</w:t>
      </w:r>
      <w:r>
        <w:rPr>
          <w:spacing w:val="-17"/>
        </w:rPr>
        <w:t>）</w:t>
      </w:r>
      <w:r>
        <w:rPr>
          <w:spacing w:val="-16"/>
        </w:rPr>
        <w:t>的</w:t>
      </w:r>
      <w:r>
        <w:rPr>
          <w:spacing w:val="-8"/>
        </w:rPr>
        <w:t>保证金，视为提交无效，导致其投标无效或被拒收响应文件所产生的一切后果均由投标</w:t>
      </w:r>
      <w:r>
        <w:rPr/>
        <w:t>人承担。</w:t>
      </w:r>
    </w:p>
    <w:p>
      <w:pPr>
        <w:pStyle w:val="Heading5"/>
        <w:spacing w:before="96"/>
        <w:ind w:left="2726"/>
      </w:pPr>
      <w:r>
        <w:rPr/>
        <w:t>缴纳投标保证金银行账户：</w:t>
      </w:r>
    </w:p>
    <w:p>
      <w:pPr>
        <w:pStyle w:val="Heading5"/>
        <w:tabs>
          <w:tab w:pos="3208" w:val="left" w:leader="none"/>
        </w:tabs>
        <w:spacing w:before="165"/>
        <w:ind w:left="2726"/>
      </w:pPr>
      <w:r>
        <w:rPr/>
        <w:t>户</w:t>
        <w:tab/>
        <w:t>名：海南鑫睿德项目管理有限公司</w:t>
      </w:r>
    </w:p>
    <w:p>
      <w:pPr>
        <w:pStyle w:val="Heading5"/>
        <w:tabs>
          <w:tab w:pos="3208" w:val="left" w:leader="none"/>
        </w:tabs>
        <w:spacing w:line="369" w:lineRule="auto" w:before="168"/>
        <w:ind w:left="2726" w:right="2435"/>
      </w:pPr>
      <w:r>
        <w:rPr/>
        <w:t>开户行：中国光大银行股份有限公司海口美兰支</w:t>
      </w:r>
      <w:r>
        <w:rPr>
          <w:spacing w:val="-16"/>
        </w:rPr>
        <w:t>行</w:t>
      </w:r>
      <w:r>
        <w:rPr/>
        <w:t>账</w:t>
        <w:tab/>
        <w:t>户：39270188000132711</w:t>
      </w:r>
    </w:p>
    <w:p>
      <w:pPr>
        <w:spacing w:before="0"/>
        <w:ind w:left="678" w:right="0" w:firstLine="0"/>
        <w:jc w:val="left"/>
        <w:rPr>
          <w:b/>
          <w:sz w:val="28"/>
        </w:rPr>
      </w:pPr>
      <w:bookmarkStart w:name="6、询价保证金的退还" w:id="49"/>
      <w:bookmarkEnd w:id="49"/>
      <w:r>
        <w:rPr/>
      </w:r>
      <w:bookmarkStart w:name="_bookmark24" w:id="50"/>
      <w:bookmarkEnd w:id="50"/>
      <w:r>
        <w:rPr/>
      </w:r>
      <w:r>
        <w:rPr>
          <w:b/>
          <w:sz w:val="28"/>
        </w:rPr>
        <w:t>6、询价保证金的退还</w:t>
      </w:r>
    </w:p>
    <w:p>
      <w:pPr>
        <w:pStyle w:val="BodyText"/>
        <w:spacing w:before="175"/>
        <w:ind w:left="1127"/>
        <w:jc w:val="both"/>
      </w:pPr>
      <w:r>
        <w:rPr/>
        <w:t>6.l 成交供应商的询价保证金在其与采购人签订合同之日起5 个工作日内无息退还。</w:t>
      </w:r>
    </w:p>
    <w:p>
      <w:pPr>
        <w:pStyle w:val="ListParagraph"/>
        <w:numPr>
          <w:ilvl w:val="1"/>
          <w:numId w:val="13"/>
        </w:numPr>
        <w:tabs>
          <w:tab w:pos="1577" w:val="left" w:leader="none"/>
        </w:tabs>
        <w:spacing w:line="290" w:lineRule="auto" w:before="168" w:after="0"/>
        <w:ind w:left="678" w:right="694" w:firstLine="448"/>
        <w:jc w:val="both"/>
        <w:rPr>
          <w:b/>
          <w:sz w:val="24"/>
        </w:rPr>
      </w:pPr>
      <w:r>
        <w:rPr>
          <w:spacing w:val="-18"/>
          <w:sz w:val="24"/>
        </w:rPr>
        <w:t>未成交的供应商的询价保证金将在采购代理机构发出成交通知书之日起 </w:t>
      </w:r>
      <w:r>
        <w:rPr>
          <w:sz w:val="24"/>
        </w:rPr>
        <w:t>5</w:t>
      </w:r>
      <w:r>
        <w:rPr>
          <w:spacing w:val="-15"/>
          <w:sz w:val="24"/>
        </w:rPr>
        <w:t> 个工作日</w:t>
      </w:r>
      <w:r>
        <w:rPr>
          <w:spacing w:val="-15"/>
          <w:w w:val="95"/>
          <w:sz w:val="24"/>
        </w:rPr>
        <w:t>内无息退还。</w:t>
      </w:r>
      <w:r>
        <w:rPr>
          <w:b/>
          <w:spacing w:val="-15"/>
          <w:w w:val="95"/>
          <w:sz w:val="24"/>
        </w:rPr>
        <w:t>申请保证金退还须提供以下材料：保证金退还申请函及保证金缴纳凭证复印件   </w:t>
      </w:r>
      <w:r>
        <w:rPr>
          <w:b/>
          <w:spacing w:val="-35"/>
          <w:sz w:val="24"/>
        </w:rPr>
        <w:t>并加盖公章。</w:t>
      </w:r>
      <w:r>
        <w:rPr>
          <w:b/>
          <w:spacing w:val="-15"/>
          <w:sz w:val="24"/>
        </w:rPr>
        <w:t>（</w:t>
      </w:r>
      <w:r>
        <w:rPr>
          <w:b/>
          <w:spacing w:val="-13"/>
          <w:sz w:val="24"/>
        </w:rPr>
        <w:t>详见响应文件内容及格式-表</w:t>
      </w:r>
      <w:r>
        <w:rPr>
          <w:b/>
          <w:spacing w:val="-4"/>
          <w:sz w:val="24"/>
        </w:rPr>
        <w:t>6）</w:t>
      </w:r>
    </w:p>
    <w:p>
      <w:pPr>
        <w:pStyle w:val="ListParagraph"/>
        <w:numPr>
          <w:ilvl w:val="1"/>
          <w:numId w:val="13"/>
        </w:numPr>
        <w:tabs>
          <w:tab w:pos="1570" w:val="left" w:leader="none"/>
        </w:tabs>
        <w:spacing w:line="240" w:lineRule="auto" w:before="103" w:after="0"/>
        <w:ind w:left="1569" w:right="0" w:hanging="443"/>
        <w:jc w:val="both"/>
        <w:rPr>
          <w:sz w:val="24"/>
        </w:rPr>
      </w:pPr>
      <w:r>
        <w:rPr>
          <w:spacing w:val="-17"/>
          <w:sz w:val="24"/>
        </w:rPr>
        <w:t>发生下列情况之一者，询价保证金将不予退还：</w:t>
      </w:r>
    </w:p>
    <w:p>
      <w:pPr>
        <w:pStyle w:val="ListParagraph"/>
        <w:numPr>
          <w:ilvl w:val="0"/>
          <w:numId w:val="14"/>
        </w:numPr>
        <w:tabs>
          <w:tab w:pos="1705" w:val="left" w:leader="none"/>
        </w:tabs>
        <w:spacing w:line="240" w:lineRule="auto" w:before="168" w:after="0"/>
        <w:ind w:left="1704" w:right="0" w:hanging="578"/>
        <w:jc w:val="left"/>
        <w:rPr>
          <w:sz w:val="24"/>
        </w:rPr>
      </w:pPr>
      <w:r>
        <w:rPr>
          <w:spacing w:val="-17"/>
          <w:sz w:val="24"/>
        </w:rPr>
        <w:t>供应商在有效期内撤销或修改其响应文件的；</w:t>
      </w:r>
    </w:p>
    <w:p>
      <w:pPr>
        <w:pStyle w:val="ListParagraph"/>
        <w:numPr>
          <w:ilvl w:val="0"/>
          <w:numId w:val="14"/>
        </w:numPr>
        <w:tabs>
          <w:tab w:pos="1705" w:val="left" w:leader="none"/>
        </w:tabs>
        <w:spacing w:line="240" w:lineRule="auto" w:before="165" w:after="0"/>
        <w:ind w:left="1704" w:right="0" w:hanging="578"/>
        <w:jc w:val="left"/>
        <w:rPr>
          <w:sz w:val="24"/>
        </w:rPr>
      </w:pPr>
      <w:r>
        <w:rPr>
          <w:spacing w:val="-17"/>
          <w:sz w:val="24"/>
        </w:rPr>
        <w:t>成交后无正当理由，在规定期限内不能或拒绝按规定签订政府采购合同的；</w:t>
      </w:r>
    </w:p>
    <w:p>
      <w:pPr>
        <w:pStyle w:val="ListParagraph"/>
        <w:numPr>
          <w:ilvl w:val="0"/>
          <w:numId w:val="14"/>
        </w:numPr>
        <w:tabs>
          <w:tab w:pos="1705" w:val="left" w:leader="none"/>
        </w:tabs>
        <w:spacing w:line="240" w:lineRule="auto" w:before="166" w:after="0"/>
        <w:ind w:left="1704" w:right="0" w:hanging="578"/>
        <w:jc w:val="left"/>
        <w:rPr>
          <w:sz w:val="24"/>
        </w:rPr>
      </w:pPr>
      <w:r>
        <w:rPr>
          <w:spacing w:val="-17"/>
          <w:sz w:val="24"/>
        </w:rPr>
        <w:t>供应商提供虚假材料谋取中标、成交的；</w:t>
      </w:r>
    </w:p>
    <w:p>
      <w:pPr>
        <w:pStyle w:val="ListParagraph"/>
        <w:numPr>
          <w:ilvl w:val="0"/>
          <w:numId w:val="14"/>
        </w:numPr>
        <w:tabs>
          <w:tab w:pos="1705" w:val="left" w:leader="none"/>
        </w:tabs>
        <w:spacing w:line="240" w:lineRule="auto" w:before="165" w:after="0"/>
        <w:ind w:left="1704" w:right="0" w:hanging="578"/>
        <w:jc w:val="left"/>
        <w:rPr>
          <w:sz w:val="24"/>
        </w:rPr>
      </w:pPr>
      <w:r>
        <w:rPr>
          <w:spacing w:val="-17"/>
          <w:sz w:val="24"/>
        </w:rPr>
        <w:t>与采购人、其它供应商或者采购代理机构恶意串通的；</w:t>
      </w:r>
    </w:p>
    <w:p>
      <w:pPr>
        <w:pStyle w:val="ListParagraph"/>
        <w:numPr>
          <w:ilvl w:val="0"/>
          <w:numId w:val="14"/>
        </w:numPr>
        <w:tabs>
          <w:tab w:pos="1760" w:val="left" w:leader="none"/>
        </w:tabs>
        <w:spacing w:line="240" w:lineRule="auto" w:before="168" w:after="0"/>
        <w:ind w:left="1759" w:right="0" w:hanging="602"/>
        <w:jc w:val="left"/>
        <w:rPr>
          <w:sz w:val="24"/>
        </w:rPr>
      </w:pPr>
      <w:r>
        <w:rPr>
          <w:sz w:val="24"/>
        </w:rPr>
        <w:t>向采购人、采购代理机构、询价小组成员行贿或者提供其他不正当利益的。</w:t>
      </w:r>
    </w:p>
    <w:p>
      <w:pPr>
        <w:pStyle w:val="ListParagraph"/>
        <w:numPr>
          <w:ilvl w:val="0"/>
          <w:numId w:val="14"/>
        </w:numPr>
        <w:tabs>
          <w:tab w:pos="1766" w:val="left" w:leader="none"/>
        </w:tabs>
        <w:spacing w:line="290" w:lineRule="auto" w:before="165" w:after="0"/>
        <w:ind w:left="678" w:right="720" w:firstLine="480"/>
        <w:jc w:val="left"/>
        <w:rPr>
          <w:sz w:val="24"/>
        </w:rPr>
      </w:pPr>
      <w:r>
        <w:rPr>
          <w:spacing w:val="-1"/>
          <w:sz w:val="24"/>
        </w:rPr>
        <w:t>将成交项目转让给他人，或者在响应文件中未说明，且未经采购代理机构和</w:t>
      </w:r>
      <w:r>
        <w:rPr>
          <w:sz w:val="24"/>
        </w:rPr>
        <w:t>采购人同意，将成交项目分包给他人的。</w:t>
      </w:r>
    </w:p>
    <w:p>
      <w:pPr>
        <w:pStyle w:val="ListParagraph"/>
        <w:numPr>
          <w:ilvl w:val="0"/>
          <w:numId w:val="14"/>
        </w:numPr>
        <w:tabs>
          <w:tab w:pos="1760" w:val="left" w:leader="none"/>
        </w:tabs>
        <w:spacing w:line="240" w:lineRule="auto" w:before="103" w:after="0"/>
        <w:ind w:left="1759" w:right="0" w:hanging="602"/>
        <w:jc w:val="left"/>
        <w:rPr>
          <w:sz w:val="24"/>
        </w:rPr>
      </w:pPr>
      <w:r>
        <w:rPr>
          <w:sz w:val="24"/>
        </w:rPr>
        <w:t>逾期未支付招标代理服务费的。</w:t>
      </w:r>
    </w:p>
    <w:p>
      <w:pPr>
        <w:pStyle w:val="BodyText"/>
        <w:spacing w:before="11"/>
        <w:rPr>
          <w:sz w:val="20"/>
        </w:rPr>
      </w:pPr>
    </w:p>
    <w:p>
      <w:pPr>
        <w:spacing w:before="0"/>
        <w:ind w:left="678" w:right="0" w:firstLine="0"/>
        <w:jc w:val="left"/>
        <w:rPr>
          <w:b/>
          <w:sz w:val="28"/>
        </w:rPr>
      </w:pPr>
      <w:bookmarkStart w:name="7、响应文件的编制" w:id="51"/>
      <w:bookmarkEnd w:id="51"/>
      <w:r>
        <w:rPr/>
      </w:r>
      <w:bookmarkStart w:name="_bookmark25" w:id="52"/>
      <w:bookmarkEnd w:id="52"/>
      <w:r>
        <w:rPr/>
      </w:r>
      <w:r>
        <w:rPr>
          <w:b/>
          <w:sz w:val="28"/>
        </w:rPr>
        <w:t>7、响应文件的编制</w:t>
      </w:r>
    </w:p>
    <w:p>
      <w:pPr>
        <w:pStyle w:val="Heading5"/>
        <w:numPr>
          <w:ilvl w:val="1"/>
          <w:numId w:val="15"/>
        </w:numPr>
        <w:tabs>
          <w:tab w:pos="1646" w:val="left" w:leader="none"/>
        </w:tabs>
        <w:spacing w:line="240" w:lineRule="auto" w:before="176" w:after="0"/>
        <w:ind w:left="1646" w:right="0" w:hanging="485"/>
        <w:jc w:val="left"/>
      </w:pPr>
      <w:r>
        <w:rPr/>
        <w:t>响应文件的编制</w:t>
      </w:r>
    </w:p>
    <w:p>
      <w:pPr>
        <w:pStyle w:val="ListParagraph"/>
        <w:numPr>
          <w:ilvl w:val="2"/>
          <w:numId w:val="15"/>
        </w:numPr>
        <w:tabs>
          <w:tab w:pos="1819" w:val="left" w:leader="none"/>
        </w:tabs>
        <w:spacing w:line="290" w:lineRule="auto" w:before="165" w:after="0"/>
        <w:ind w:left="858" w:right="475" w:firstLine="240"/>
        <w:jc w:val="left"/>
        <w:rPr>
          <w:sz w:val="24"/>
        </w:rPr>
      </w:pPr>
      <w:r>
        <w:rPr>
          <w:spacing w:val="-12"/>
          <w:sz w:val="24"/>
        </w:rPr>
        <w:t>响应文件应按本文件中“第五章 响应文件内容及格式”部分的要求组织编写， </w:t>
      </w:r>
      <w:r>
        <w:rPr>
          <w:sz w:val="24"/>
        </w:rPr>
        <w:t>如有必要可增加附页，并作为响应文件的组成部分。如果响应文件填报的内容不详， 或没有提供询价文件中所要求的全部资料及数据，使询价小组无法正常评审的，由此 产生的结果由供应商承担。</w:t>
      </w:r>
    </w:p>
    <w:p>
      <w:pPr>
        <w:pStyle w:val="ListParagraph"/>
        <w:numPr>
          <w:ilvl w:val="2"/>
          <w:numId w:val="15"/>
        </w:numPr>
        <w:tabs>
          <w:tab w:pos="1829" w:val="left" w:leader="none"/>
        </w:tabs>
        <w:spacing w:line="292" w:lineRule="auto" w:before="207" w:after="0"/>
        <w:ind w:left="678" w:right="713" w:firstLine="480"/>
        <w:jc w:val="both"/>
        <w:rPr>
          <w:sz w:val="24"/>
        </w:rPr>
      </w:pPr>
      <w:r>
        <w:rPr>
          <w:spacing w:val="-1"/>
          <w:sz w:val="24"/>
        </w:rPr>
        <w:t>供应商应完整地填写询价文件中提供的《响应承诺函》、《报价一览表》等</w:t>
      </w:r>
      <w:r>
        <w:rPr>
          <w:sz w:val="24"/>
        </w:rPr>
        <w:t>询价文件中规定的所有内容。</w:t>
      </w:r>
    </w:p>
    <w:p>
      <w:pPr>
        <w:pStyle w:val="ListParagraph"/>
        <w:numPr>
          <w:ilvl w:val="2"/>
          <w:numId w:val="15"/>
        </w:numPr>
        <w:tabs>
          <w:tab w:pos="1829" w:val="left" w:leader="none"/>
        </w:tabs>
        <w:spacing w:line="290" w:lineRule="auto" w:before="97" w:after="0"/>
        <w:ind w:left="678" w:right="713" w:firstLine="480"/>
        <w:jc w:val="both"/>
        <w:rPr>
          <w:sz w:val="24"/>
        </w:rPr>
      </w:pPr>
      <w:r>
        <w:rPr>
          <w:spacing w:val="-1"/>
          <w:sz w:val="24"/>
        </w:rPr>
        <w:t>供应商应在响应文件中提供证明其真实、合法身份和连续经营的相关证明文</w:t>
      </w:r>
      <w:r>
        <w:rPr>
          <w:sz w:val="24"/>
        </w:rPr>
        <w:t>件。提供的各种证明文件必须真实可靠而且合法有效，并需加盖单位公章。</w:t>
      </w:r>
    </w:p>
    <w:p>
      <w:pPr>
        <w:spacing w:after="0" w:line="290" w:lineRule="auto"/>
        <w:jc w:val="both"/>
        <w:rPr>
          <w:sz w:val="24"/>
        </w:rPr>
        <w:sectPr>
          <w:pgSz w:w="11910" w:h="16840"/>
          <w:pgMar w:header="592" w:footer="819" w:top="1060" w:bottom="1000" w:left="740" w:right="700"/>
        </w:sectPr>
      </w:pPr>
    </w:p>
    <w:p>
      <w:pPr>
        <w:pStyle w:val="ListParagraph"/>
        <w:numPr>
          <w:ilvl w:val="2"/>
          <w:numId w:val="15"/>
        </w:numPr>
        <w:tabs>
          <w:tab w:pos="1793" w:val="left" w:leader="none"/>
        </w:tabs>
        <w:spacing w:line="240" w:lineRule="auto" w:before="58" w:after="0"/>
        <w:ind w:left="1792" w:right="0" w:hanging="666"/>
        <w:jc w:val="both"/>
        <w:rPr>
          <w:sz w:val="24"/>
        </w:rPr>
      </w:pPr>
      <w:r>
        <w:rPr>
          <w:spacing w:val="-17"/>
          <w:sz w:val="24"/>
        </w:rPr>
        <w:t>供应商应在响应文件中提供有资格参加本次采购活动的相关证明文件。</w:t>
      </w:r>
    </w:p>
    <w:p>
      <w:pPr>
        <w:pStyle w:val="ListParagraph"/>
        <w:numPr>
          <w:ilvl w:val="2"/>
          <w:numId w:val="15"/>
        </w:numPr>
        <w:tabs>
          <w:tab w:pos="1829" w:val="left" w:leader="none"/>
        </w:tabs>
        <w:spacing w:line="290" w:lineRule="auto" w:before="166" w:after="0"/>
        <w:ind w:left="678" w:right="713" w:firstLine="480"/>
        <w:jc w:val="both"/>
        <w:rPr>
          <w:sz w:val="24"/>
        </w:rPr>
      </w:pPr>
      <w:r>
        <w:rPr>
          <w:spacing w:val="-1"/>
          <w:sz w:val="24"/>
        </w:rPr>
        <w:t>供应商应在响应文件中完整表达履行本采购项目的相关技术方案、方法和措</w:t>
      </w:r>
      <w:r>
        <w:rPr>
          <w:sz w:val="24"/>
        </w:rPr>
        <w:t>施，及证明其成交后具有良好履约能力的说明材料。</w:t>
      </w:r>
    </w:p>
    <w:p>
      <w:pPr>
        <w:pStyle w:val="ListParagraph"/>
        <w:numPr>
          <w:ilvl w:val="2"/>
          <w:numId w:val="15"/>
        </w:numPr>
        <w:tabs>
          <w:tab w:pos="1798" w:val="left" w:leader="none"/>
        </w:tabs>
        <w:spacing w:line="290" w:lineRule="auto" w:before="103" w:after="0"/>
        <w:ind w:left="678" w:right="696" w:firstLine="448"/>
        <w:jc w:val="both"/>
        <w:rPr>
          <w:sz w:val="24"/>
        </w:rPr>
      </w:pPr>
      <w:r>
        <w:rPr>
          <w:spacing w:val="-13"/>
          <w:sz w:val="24"/>
        </w:rPr>
        <w:t>响应文件外形尺寸应统一为</w:t>
      </w:r>
      <w:r>
        <w:rPr>
          <w:spacing w:val="-4"/>
          <w:sz w:val="24"/>
        </w:rPr>
        <w:t>A4</w:t>
      </w:r>
      <w:r>
        <w:rPr>
          <w:spacing w:val="-23"/>
          <w:sz w:val="24"/>
        </w:rPr>
        <w:t> 纸规格，文件所使用的印章必须为企业公章，且与</w:t>
      </w:r>
      <w:r>
        <w:rPr>
          <w:spacing w:val="-15"/>
          <w:sz w:val="24"/>
        </w:rPr>
        <w:t>供应商名称完全一致，不能以其它业务章或附属机构印章代替。需签名之处必须由当事人亲</w:t>
      </w:r>
      <w:r>
        <w:rPr>
          <w:spacing w:val="-13"/>
          <w:sz w:val="24"/>
        </w:rPr>
        <w:t>笔签署。</w:t>
      </w:r>
    </w:p>
    <w:p>
      <w:pPr>
        <w:pStyle w:val="ListParagraph"/>
        <w:numPr>
          <w:ilvl w:val="2"/>
          <w:numId w:val="15"/>
        </w:numPr>
        <w:tabs>
          <w:tab w:pos="1946" w:val="left" w:leader="none"/>
        </w:tabs>
        <w:spacing w:line="290" w:lineRule="auto" w:before="105" w:after="0"/>
        <w:ind w:left="678" w:right="740" w:firstLine="520"/>
        <w:jc w:val="both"/>
        <w:rPr>
          <w:sz w:val="24"/>
        </w:rPr>
      </w:pPr>
      <w:r>
        <w:rPr>
          <w:sz w:val="24"/>
        </w:rPr>
        <w:t>响应文件自制部分必须打印， 每页须按顺序加注页码， 装订牢固且不</w:t>
      </w:r>
      <w:r>
        <w:rPr>
          <w:spacing w:val="16"/>
          <w:sz w:val="24"/>
        </w:rPr>
        <w:t>会轻易脱落</w:t>
      </w:r>
      <w:r>
        <w:rPr>
          <w:sz w:val="24"/>
        </w:rPr>
        <w:t>（</w:t>
      </w:r>
      <w:r>
        <w:rPr>
          <w:spacing w:val="-6"/>
          <w:sz w:val="24"/>
        </w:rPr>
        <w:t> 注：胶装</w:t>
      </w:r>
      <w:r>
        <w:rPr>
          <w:spacing w:val="16"/>
          <w:sz w:val="24"/>
        </w:rPr>
        <w:t>）</w:t>
      </w:r>
      <w:r>
        <w:rPr>
          <w:spacing w:val="15"/>
          <w:sz w:val="24"/>
        </w:rPr>
        <w:t>。如因装订问题而出现漏页或缺页，由此产生的一切后</w:t>
      </w:r>
      <w:r>
        <w:rPr>
          <w:spacing w:val="16"/>
          <w:sz w:val="24"/>
        </w:rPr>
        <w:t>果由供应商自行承担。</w:t>
      </w:r>
    </w:p>
    <w:p>
      <w:pPr>
        <w:pStyle w:val="ListParagraph"/>
        <w:numPr>
          <w:ilvl w:val="2"/>
          <w:numId w:val="15"/>
        </w:numPr>
        <w:tabs>
          <w:tab w:pos="1990" w:val="left" w:leader="none"/>
        </w:tabs>
        <w:spacing w:line="290" w:lineRule="auto" w:before="104" w:after="0"/>
        <w:ind w:left="678" w:right="741" w:firstLine="520"/>
        <w:jc w:val="both"/>
        <w:rPr>
          <w:sz w:val="24"/>
        </w:rPr>
      </w:pPr>
      <w:r>
        <w:rPr>
          <w:spacing w:val="12"/>
          <w:sz w:val="24"/>
        </w:rPr>
        <w:t>任何行间插字、涂改和增删，必须由供应商授权代表在旁边签字或盖</w:t>
      </w:r>
      <w:r>
        <w:rPr>
          <w:spacing w:val="15"/>
          <w:sz w:val="24"/>
        </w:rPr>
        <w:t>章后方可有效。</w:t>
      </w:r>
    </w:p>
    <w:p>
      <w:pPr>
        <w:spacing w:before="104"/>
        <w:ind w:left="678" w:right="0" w:firstLine="0"/>
        <w:jc w:val="left"/>
        <w:rPr>
          <w:b/>
          <w:sz w:val="28"/>
        </w:rPr>
      </w:pPr>
      <w:bookmarkStart w:name="8、响应文件的数量及签署" w:id="53"/>
      <w:bookmarkEnd w:id="53"/>
      <w:r>
        <w:rPr/>
      </w:r>
      <w:bookmarkStart w:name="_bookmark26" w:id="54"/>
      <w:bookmarkEnd w:id="54"/>
      <w:r>
        <w:rPr/>
      </w:r>
      <w:r>
        <w:rPr>
          <w:b/>
          <w:sz w:val="28"/>
        </w:rPr>
        <w:t>8、响应文件的数量及签署</w:t>
      </w:r>
    </w:p>
    <w:p>
      <w:pPr>
        <w:pStyle w:val="ListParagraph"/>
        <w:numPr>
          <w:ilvl w:val="1"/>
          <w:numId w:val="16"/>
        </w:numPr>
        <w:tabs>
          <w:tab w:pos="1586" w:val="left" w:leader="none"/>
        </w:tabs>
        <w:spacing w:line="290" w:lineRule="auto" w:before="176" w:after="0"/>
        <w:ind w:left="678" w:right="712" w:firstLine="480"/>
        <w:jc w:val="both"/>
        <w:rPr>
          <w:b/>
          <w:sz w:val="24"/>
        </w:rPr>
      </w:pPr>
      <w:r>
        <w:rPr>
          <w:sz w:val="24"/>
        </w:rPr>
        <w:t>响应文件一式三份（正本壹份，副本贰份），固定装订（胶装）</w:t>
      </w:r>
      <w:r>
        <w:rPr>
          <w:b/>
          <w:spacing w:val="3"/>
          <w:sz w:val="24"/>
        </w:rPr>
        <w:t>。</w:t>
      </w:r>
      <w:r>
        <w:rPr>
          <w:spacing w:val="-3"/>
          <w:sz w:val="24"/>
        </w:rPr>
        <w:t>唱标信封一</w:t>
      </w:r>
      <w:r>
        <w:rPr>
          <w:spacing w:val="-10"/>
          <w:sz w:val="24"/>
        </w:rPr>
        <w:t>份</w:t>
      </w:r>
      <w:r>
        <w:rPr>
          <w:b/>
          <w:sz w:val="24"/>
        </w:rPr>
        <w:t>（</w:t>
      </w:r>
      <w:r>
        <w:rPr>
          <w:b/>
          <w:spacing w:val="-2"/>
          <w:sz w:val="24"/>
        </w:rPr>
        <w:t>内含报价一览表、</w:t>
      </w:r>
      <w:r>
        <w:rPr>
          <w:b/>
          <w:sz w:val="24"/>
        </w:rPr>
        <w:t>U</w:t>
      </w:r>
      <w:r>
        <w:rPr>
          <w:b/>
          <w:spacing w:val="-12"/>
          <w:sz w:val="24"/>
        </w:rPr>
        <w:t> 盘或光盘投标文件一份：内含经签字盖公章或电子章的 </w:t>
      </w:r>
      <w:r>
        <w:rPr>
          <w:b/>
          <w:sz w:val="24"/>
        </w:rPr>
        <w:t>PDF</w:t>
      </w:r>
      <w:r>
        <w:rPr>
          <w:b/>
          <w:spacing w:val="-36"/>
          <w:sz w:val="24"/>
        </w:rPr>
        <w:t> 版</w:t>
      </w:r>
      <w:r>
        <w:rPr>
          <w:b/>
          <w:spacing w:val="-8"/>
          <w:sz w:val="24"/>
        </w:rPr>
        <w:t>本文件及 </w:t>
      </w:r>
      <w:r>
        <w:rPr>
          <w:b/>
          <w:sz w:val="24"/>
        </w:rPr>
        <w:t>word</w:t>
      </w:r>
      <w:r>
        <w:rPr>
          <w:b/>
          <w:spacing w:val="-8"/>
          <w:sz w:val="24"/>
        </w:rPr>
        <w:t> 版本文件</w:t>
      </w:r>
      <w:r>
        <w:rPr>
          <w:b/>
          <w:sz w:val="24"/>
        </w:rPr>
        <w:t>（标明公司名称）），</w:t>
      </w:r>
      <w:r>
        <w:rPr>
          <w:spacing w:val="-2"/>
          <w:sz w:val="24"/>
        </w:rPr>
        <w:t>电子介质的响应文件与纸质响应文件具</w:t>
      </w:r>
      <w:r>
        <w:rPr>
          <w:sz w:val="24"/>
        </w:rPr>
        <w:t>有同等的法律效力。</w:t>
      </w:r>
      <w:r>
        <w:rPr>
          <w:b/>
          <w:sz w:val="24"/>
        </w:rPr>
        <w:t>(注：为了节约纸张、避免浪费、提倡响应文件双面打印）</w:t>
      </w:r>
    </w:p>
    <w:p>
      <w:pPr>
        <w:pStyle w:val="ListParagraph"/>
        <w:numPr>
          <w:ilvl w:val="1"/>
          <w:numId w:val="16"/>
        </w:numPr>
        <w:tabs>
          <w:tab w:pos="1639" w:val="left" w:leader="none"/>
        </w:tabs>
        <w:spacing w:line="290" w:lineRule="auto" w:before="105" w:after="0"/>
        <w:ind w:left="678" w:right="594" w:firstLine="480"/>
        <w:jc w:val="left"/>
        <w:rPr>
          <w:sz w:val="24"/>
        </w:rPr>
      </w:pPr>
      <w:r>
        <w:rPr>
          <w:spacing w:val="-3"/>
          <w:sz w:val="24"/>
        </w:rPr>
        <w:t>响应文件须按询价文件的要求执行，每份响应文件均须在封面上清楚标明“</w:t>
      </w:r>
      <w:r>
        <w:rPr>
          <w:b/>
          <w:sz w:val="24"/>
        </w:rPr>
        <w:t>正</w:t>
      </w:r>
      <w:r>
        <w:rPr>
          <w:b/>
          <w:spacing w:val="4"/>
          <w:sz w:val="24"/>
        </w:rPr>
        <w:t>本</w:t>
      </w:r>
      <w:r>
        <w:rPr>
          <w:sz w:val="24"/>
        </w:rPr>
        <w:t>”或“</w:t>
      </w:r>
      <w:r>
        <w:rPr>
          <w:b/>
          <w:sz w:val="24"/>
        </w:rPr>
        <w:t>副本</w:t>
      </w:r>
      <w:r>
        <w:rPr>
          <w:spacing w:val="-1"/>
          <w:sz w:val="24"/>
        </w:rPr>
        <w:t>”字样，“正本”和“副本”具有同等的法律效力；“正本”和“副本” </w:t>
      </w:r>
      <w:r>
        <w:rPr>
          <w:sz w:val="24"/>
        </w:rPr>
        <w:t>之间如有差异，以“正本”为准。</w:t>
      </w:r>
    </w:p>
    <w:p>
      <w:pPr>
        <w:pStyle w:val="ListParagraph"/>
        <w:numPr>
          <w:ilvl w:val="1"/>
          <w:numId w:val="16"/>
        </w:numPr>
        <w:tabs>
          <w:tab w:pos="1639" w:val="left" w:leader="none"/>
        </w:tabs>
        <w:spacing w:line="290" w:lineRule="auto" w:before="106" w:after="0"/>
        <w:ind w:left="678" w:right="714" w:firstLine="480"/>
        <w:jc w:val="left"/>
        <w:rPr>
          <w:sz w:val="24"/>
        </w:rPr>
      </w:pPr>
      <w:r>
        <w:rPr>
          <w:spacing w:val="-6"/>
          <w:sz w:val="24"/>
        </w:rPr>
        <w:t>响应文件正本中，文字材料需打印或用不褪色墨水书写。响应文件的正本须经</w:t>
      </w:r>
      <w:r>
        <w:rPr>
          <w:sz w:val="24"/>
        </w:rPr>
        <w:t>法定代表人或授权代表在规定处签字，逐页盖章并使用单位公章加盖骑缝章。</w:t>
      </w:r>
    </w:p>
    <w:p>
      <w:pPr>
        <w:pStyle w:val="Heading2"/>
        <w:spacing w:before="103"/>
        <w:ind w:left="678"/>
      </w:pPr>
      <w:bookmarkStart w:name="四、响应文件的密封及递交" w:id="55"/>
      <w:bookmarkEnd w:id="55"/>
      <w:r>
        <w:rPr>
          <w:b w:val="0"/>
        </w:rPr>
      </w:r>
      <w:bookmarkStart w:name="_bookmark27" w:id="56"/>
      <w:bookmarkEnd w:id="56"/>
      <w:r>
        <w:rPr>
          <w:b w:val="0"/>
        </w:rPr>
      </w:r>
      <w:r>
        <w:rPr/>
        <w:t>四、响应文件的密封及递交</w:t>
      </w:r>
    </w:p>
    <w:p>
      <w:pPr>
        <w:spacing w:before="180"/>
        <w:ind w:left="678" w:right="0" w:firstLine="0"/>
        <w:jc w:val="left"/>
        <w:rPr>
          <w:b/>
          <w:sz w:val="28"/>
        </w:rPr>
      </w:pPr>
      <w:bookmarkStart w:name="1、响应文件的密封及标记" w:id="57"/>
      <w:bookmarkEnd w:id="57"/>
      <w:r>
        <w:rPr/>
      </w:r>
      <w:bookmarkStart w:name="_bookmark28" w:id="58"/>
      <w:bookmarkEnd w:id="58"/>
      <w:r>
        <w:rPr/>
      </w:r>
      <w:r>
        <w:rPr>
          <w:b/>
          <w:sz w:val="28"/>
        </w:rPr>
        <w:t>1、响应文件的密封及标记</w:t>
      </w:r>
    </w:p>
    <w:p>
      <w:pPr>
        <w:pStyle w:val="ListParagraph"/>
        <w:numPr>
          <w:ilvl w:val="1"/>
          <w:numId w:val="17"/>
        </w:numPr>
        <w:tabs>
          <w:tab w:pos="1642" w:val="left" w:leader="none"/>
        </w:tabs>
        <w:spacing w:line="290" w:lineRule="auto" w:before="179" w:after="0"/>
        <w:ind w:left="678" w:right="586" w:firstLine="480"/>
        <w:jc w:val="left"/>
        <w:rPr>
          <w:sz w:val="24"/>
        </w:rPr>
      </w:pPr>
      <w:r>
        <w:rPr>
          <w:sz w:val="24"/>
        </w:rPr>
        <w:t>供应商应将响应文件正本和所有副本和唱标信封分别密封在三个专用袋（箱） </w:t>
      </w:r>
      <w:r>
        <w:rPr>
          <w:spacing w:val="-3"/>
          <w:sz w:val="24"/>
        </w:rPr>
        <w:t>中，并在专用袋</w:t>
      </w:r>
      <w:r>
        <w:rPr>
          <w:sz w:val="24"/>
        </w:rPr>
        <w:t>（箱</w:t>
      </w:r>
      <w:r>
        <w:rPr>
          <w:spacing w:val="-5"/>
          <w:sz w:val="24"/>
        </w:rPr>
        <w:t>）</w:t>
      </w:r>
      <w:r>
        <w:rPr>
          <w:spacing w:val="-2"/>
          <w:sz w:val="24"/>
        </w:rPr>
        <w:t>上标明“</w:t>
      </w:r>
      <w:r>
        <w:rPr>
          <w:b/>
          <w:sz w:val="24"/>
        </w:rPr>
        <w:t>正本</w:t>
      </w:r>
      <w:r>
        <w:rPr>
          <w:spacing w:val="-7"/>
          <w:sz w:val="24"/>
        </w:rPr>
        <w:t>”、“</w:t>
      </w:r>
      <w:r>
        <w:rPr>
          <w:b/>
          <w:sz w:val="24"/>
        </w:rPr>
        <w:t>副本</w:t>
      </w:r>
      <w:r>
        <w:rPr>
          <w:spacing w:val="-6"/>
          <w:sz w:val="24"/>
        </w:rPr>
        <w:t>”、“</w:t>
      </w:r>
      <w:r>
        <w:rPr>
          <w:b/>
          <w:sz w:val="24"/>
        </w:rPr>
        <w:t>唱标信封</w:t>
      </w:r>
      <w:r>
        <w:rPr>
          <w:spacing w:val="-4"/>
          <w:sz w:val="24"/>
        </w:rPr>
        <w:t>”字样，封口处应加盖骑缝章。封皮上均应写明：</w:t>
      </w:r>
    </w:p>
    <w:p>
      <w:pPr>
        <w:pStyle w:val="Heading5"/>
        <w:spacing w:before="105"/>
        <w:ind w:left="1161"/>
      </w:pPr>
      <w:r>
        <w:rPr/>
        <w:t>致：海南鑫睿德项目管理有限公司</w:t>
      </w:r>
    </w:p>
    <w:p>
      <w:pPr>
        <w:pStyle w:val="Heading5"/>
        <w:spacing w:line="290" w:lineRule="auto" w:before="165"/>
        <w:ind w:left="2363" w:right="749" w:hanging="1205"/>
      </w:pPr>
      <w:r>
        <w:rPr>
          <w:spacing w:val="-4"/>
        </w:rPr>
        <w:t>项目名称：洋浦经济开发区高级技工学校 </w:t>
      </w:r>
      <w:r>
        <w:rPr/>
        <w:t>2020</w:t>
      </w:r>
      <w:r>
        <w:rPr>
          <w:spacing w:val="-10"/>
        </w:rPr>
        <w:t> 年学员校服、工装及军训服采购项</w:t>
      </w:r>
      <w:r>
        <w:rPr/>
        <w:t>目</w:t>
      </w:r>
    </w:p>
    <w:p>
      <w:pPr>
        <w:pStyle w:val="Heading5"/>
        <w:spacing w:before="103"/>
        <w:ind w:left="1161"/>
      </w:pPr>
      <w:r>
        <w:rPr/>
        <w:t>项目编号：HNXRD2020-008</w:t>
      </w:r>
    </w:p>
    <w:p>
      <w:pPr>
        <w:pStyle w:val="Heading5"/>
        <w:spacing w:line="372" w:lineRule="auto" w:before="166"/>
        <w:ind w:left="1161" w:right="5447"/>
      </w:pPr>
      <w:r>
        <w:rPr/>
        <w:t>注明：“请勿在开标时间之前启封” 供应商名称、联系人姓名和电话</w:t>
      </w:r>
    </w:p>
    <w:p>
      <w:pPr>
        <w:pStyle w:val="ListParagraph"/>
        <w:numPr>
          <w:ilvl w:val="1"/>
          <w:numId w:val="17"/>
        </w:numPr>
        <w:tabs>
          <w:tab w:pos="1639" w:val="left" w:leader="none"/>
        </w:tabs>
        <w:spacing w:line="290" w:lineRule="auto" w:before="0" w:after="0"/>
        <w:ind w:left="678" w:right="712" w:firstLine="480"/>
        <w:jc w:val="left"/>
        <w:rPr>
          <w:sz w:val="24"/>
        </w:rPr>
      </w:pPr>
      <w:r>
        <w:rPr>
          <w:spacing w:val="-4"/>
          <w:sz w:val="24"/>
        </w:rPr>
        <w:t>响应文件未按上述规定书写标记和密封者，采购代理机构或采购人有权拒绝接</w:t>
      </w:r>
      <w:r>
        <w:rPr>
          <w:sz w:val="24"/>
        </w:rPr>
        <w:t>收响应文件。</w:t>
      </w:r>
    </w:p>
    <w:p>
      <w:pPr>
        <w:spacing w:after="0" w:line="290" w:lineRule="auto"/>
        <w:jc w:val="left"/>
        <w:rPr>
          <w:sz w:val="24"/>
        </w:rPr>
        <w:sectPr>
          <w:pgSz w:w="11910" w:h="16840"/>
          <w:pgMar w:header="592" w:footer="819" w:top="1060" w:bottom="1000" w:left="740" w:right="700"/>
        </w:sectPr>
      </w:pPr>
    </w:p>
    <w:p>
      <w:pPr>
        <w:pStyle w:val="ListParagraph"/>
        <w:numPr>
          <w:ilvl w:val="1"/>
          <w:numId w:val="17"/>
        </w:numPr>
        <w:tabs>
          <w:tab w:pos="1589" w:val="left" w:leader="none"/>
        </w:tabs>
        <w:spacing w:line="290" w:lineRule="auto" w:before="58" w:after="0"/>
        <w:ind w:left="678" w:right="712" w:firstLine="465"/>
        <w:jc w:val="both"/>
        <w:rPr>
          <w:sz w:val="24"/>
        </w:rPr>
      </w:pPr>
      <w:r>
        <w:rPr>
          <w:spacing w:val="-1"/>
          <w:sz w:val="24"/>
        </w:rPr>
        <w:t>响应文件未密封的，采购代理机构将拒绝接收其响应文件。密封袋未按规定标</w:t>
      </w:r>
      <w:r>
        <w:rPr>
          <w:sz w:val="24"/>
        </w:rPr>
        <w:t>注的，采购代理机构不对响应文件被错放或先期启封负责。</w:t>
      </w:r>
    </w:p>
    <w:p>
      <w:pPr>
        <w:spacing w:before="203"/>
        <w:ind w:left="678" w:right="0" w:firstLine="0"/>
        <w:jc w:val="left"/>
        <w:rPr>
          <w:b/>
          <w:sz w:val="28"/>
        </w:rPr>
      </w:pPr>
      <w:bookmarkStart w:name="2、响应文件的递交截止时间" w:id="59"/>
      <w:bookmarkEnd w:id="59"/>
      <w:r>
        <w:rPr/>
      </w:r>
      <w:bookmarkStart w:name="_bookmark29" w:id="60"/>
      <w:bookmarkEnd w:id="60"/>
      <w:r>
        <w:rPr/>
      </w:r>
      <w:r>
        <w:rPr>
          <w:b/>
          <w:sz w:val="28"/>
        </w:rPr>
        <w:t>2、响应文件的递交截止时间</w:t>
      </w:r>
    </w:p>
    <w:p>
      <w:pPr>
        <w:pStyle w:val="ListParagraph"/>
        <w:numPr>
          <w:ilvl w:val="1"/>
          <w:numId w:val="18"/>
        </w:numPr>
        <w:tabs>
          <w:tab w:pos="1579" w:val="left" w:leader="none"/>
        </w:tabs>
        <w:spacing w:line="240" w:lineRule="auto" w:before="178" w:after="0"/>
        <w:ind w:left="1578" w:right="0" w:hanging="421"/>
        <w:jc w:val="left"/>
        <w:rPr>
          <w:sz w:val="24"/>
        </w:rPr>
      </w:pPr>
      <w:r>
        <w:rPr>
          <w:sz w:val="24"/>
        </w:rPr>
        <w:t>递交方式及地址：详见“第一章询价邀请函”。</w:t>
      </w:r>
    </w:p>
    <w:p>
      <w:pPr>
        <w:pStyle w:val="BodyText"/>
        <w:spacing w:before="7"/>
        <w:rPr>
          <w:sz w:val="20"/>
        </w:rPr>
      </w:pPr>
    </w:p>
    <w:p>
      <w:pPr>
        <w:pStyle w:val="ListParagraph"/>
        <w:numPr>
          <w:ilvl w:val="1"/>
          <w:numId w:val="18"/>
        </w:numPr>
        <w:tabs>
          <w:tab w:pos="1589" w:val="left" w:leader="none"/>
        </w:tabs>
        <w:spacing w:line="292" w:lineRule="auto" w:before="1" w:after="0"/>
        <w:ind w:left="678" w:right="602" w:firstLine="480"/>
        <w:jc w:val="both"/>
        <w:rPr>
          <w:sz w:val="24"/>
        </w:rPr>
      </w:pPr>
      <w:r>
        <w:rPr>
          <w:sz w:val="24"/>
        </w:rPr>
        <w:t>递交要求：供应商须在响应文件提交截止时间前将响应文件送达采购代理机构</w:t>
      </w:r>
      <w:r>
        <w:rPr>
          <w:spacing w:val="-1"/>
          <w:sz w:val="24"/>
        </w:rPr>
        <w:t>规定的地点。在响应文件提交截止时间后递交的响应文件，采购代理机构将拒绝接收。</w:t>
      </w:r>
    </w:p>
    <w:p>
      <w:pPr>
        <w:pStyle w:val="ListParagraph"/>
        <w:numPr>
          <w:ilvl w:val="1"/>
          <w:numId w:val="18"/>
        </w:numPr>
        <w:tabs>
          <w:tab w:pos="1579" w:val="left" w:leader="none"/>
        </w:tabs>
        <w:spacing w:line="290" w:lineRule="auto" w:before="197" w:after="0"/>
        <w:ind w:left="678" w:right="710" w:firstLine="480"/>
        <w:jc w:val="both"/>
        <w:rPr>
          <w:sz w:val="24"/>
        </w:rPr>
      </w:pPr>
      <w:r>
        <w:rPr>
          <w:b/>
          <w:spacing w:val="-3"/>
          <w:sz w:val="24"/>
        </w:rPr>
        <w:t>供应商的授权代表须携带《法定代表人授权书》及保证金转账的证明材料</w:t>
      </w:r>
      <w:r>
        <w:rPr>
          <w:b/>
          <w:sz w:val="24"/>
        </w:rPr>
        <w:t>（均要求复印件加盖公章</w:t>
      </w:r>
      <w:r>
        <w:rPr>
          <w:b/>
          <w:spacing w:val="-41"/>
          <w:sz w:val="24"/>
        </w:rPr>
        <w:t>）</w:t>
      </w:r>
      <w:r>
        <w:rPr>
          <w:b/>
          <w:spacing w:val="-2"/>
          <w:sz w:val="24"/>
        </w:rPr>
        <w:t>及授权代表身份证原件亲临开标会现场以备查验。</w:t>
      </w:r>
      <w:r>
        <w:rPr>
          <w:spacing w:val="-3"/>
          <w:sz w:val="24"/>
        </w:rPr>
        <w:t>其现场所签署</w:t>
      </w:r>
      <w:r>
        <w:rPr>
          <w:sz w:val="24"/>
        </w:rPr>
        <w:t>确认的文件均代表供应商的决定，并作为投标文件的补充内容，具有同等法律效力。</w:t>
      </w:r>
    </w:p>
    <w:p>
      <w:pPr>
        <w:pStyle w:val="ListParagraph"/>
        <w:numPr>
          <w:ilvl w:val="1"/>
          <w:numId w:val="18"/>
        </w:numPr>
        <w:tabs>
          <w:tab w:pos="1639" w:val="left" w:leader="none"/>
        </w:tabs>
        <w:spacing w:line="240" w:lineRule="auto" w:before="106" w:after="0"/>
        <w:ind w:left="1638" w:right="0" w:hanging="481"/>
        <w:jc w:val="both"/>
        <w:rPr>
          <w:sz w:val="24"/>
        </w:rPr>
      </w:pPr>
      <w:r>
        <w:rPr>
          <w:sz w:val="24"/>
        </w:rPr>
        <w:t>响应文件将不予退还。</w:t>
      </w:r>
    </w:p>
    <w:p>
      <w:pPr>
        <w:spacing w:before="166"/>
        <w:ind w:left="678" w:right="0" w:firstLine="0"/>
        <w:jc w:val="left"/>
        <w:rPr>
          <w:b/>
          <w:sz w:val="28"/>
        </w:rPr>
      </w:pPr>
      <w:bookmarkStart w:name="3、修改与重投" w:id="61"/>
      <w:bookmarkEnd w:id="61"/>
      <w:r>
        <w:rPr/>
      </w:r>
      <w:bookmarkStart w:name="_bookmark30" w:id="62"/>
      <w:bookmarkEnd w:id="62"/>
      <w:r>
        <w:rPr/>
      </w:r>
      <w:r>
        <w:rPr>
          <w:b/>
          <w:sz w:val="28"/>
        </w:rPr>
        <w:t>3、修改与重投</w:t>
      </w:r>
    </w:p>
    <w:p>
      <w:pPr>
        <w:pStyle w:val="ListParagraph"/>
        <w:numPr>
          <w:ilvl w:val="1"/>
          <w:numId w:val="19"/>
        </w:numPr>
        <w:tabs>
          <w:tab w:pos="1819" w:val="left" w:leader="none"/>
        </w:tabs>
        <w:spacing w:line="290" w:lineRule="auto" w:before="176" w:after="0"/>
        <w:ind w:left="858" w:right="716" w:firstLine="479"/>
        <w:jc w:val="both"/>
        <w:rPr>
          <w:sz w:val="24"/>
        </w:rPr>
      </w:pPr>
      <w:r>
        <w:rPr>
          <w:spacing w:val="-1"/>
          <w:sz w:val="24"/>
        </w:rPr>
        <w:t>供应商在投标截止时间前，可以对所递交的响应文件进行补充、修改或者撤回，并书面通知采购人或者采购代理机构。补充、修改的内容应当按照询价文件要求签署、盖章、密封后，作为响应文件的组成部分。撤回申请经同意后采购代理机构将</w:t>
      </w:r>
      <w:r>
        <w:rPr>
          <w:sz w:val="24"/>
        </w:rPr>
        <w:t>供应商所提交的响应文件原封退回。</w:t>
      </w:r>
    </w:p>
    <w:p>
      <w:pPr>
        <w:pStyle w:val="ListParagraph"/>
        <w:numPr>
          <w:ilvl w:val="1"/>
          <w:numId w:val="19"/>
        </w:numPr>
        <w:tabs>
          <w:tab w:pos="1700" w:val="left" w:leader="none"/>
        </w:tabs>
        <w:spacing w:line="290" w:lineRule="auto" w:before="206" w:after="0"/>
        <w:ind w:left="858" w:right="714" w:firstLine="479"/>
        <w:jc w:val="both"/>
        <w:rPr>
          <w:sz w:val="24"/>
        </w:rPr>
      </w:pPr>
      <w:r>
        <w:rPr>
          <w:spacing w:val="-7"/>
          <w:sz w:val="24"/>
        </w:rPr>
        <w:t>响应文件的补充或修改应按规定密封、签署及标记“修改”字样，并按询价文</w:t>
      </w:r>
      <w:r>
        <w:rPr>
          <w:spacing w:val="-1"/>
          <w:sz w:val="24"/>
        </w:rPr>
        <w:t>件规定要求递交。上述补充或修改若涉及报价，必须注明“最终唯一报价”字样，否</w:t>
      </w:r>
      <w:r>
        <w:rPr>
          <w:sz w:val="24"/>
        </w:rPr>
        <w:t>则将视为有选择的报价。</w:t>
      </w:r>
    </w:p>
    <w:p>
      <w:pPr>
        <w:pStyle w:val="ListParagraph"/>
        <w:numPr>
          <w:ilvl w:val="1"/>
          <w:numId w:val="19"/>
        </w:numPr>
        <w:tabs>
          <w:tab w:pos="1699" w:val="left" w:leader="none"/>
        </w:tabs>
        <w:spacing w:line="240" w:lineRule="auto" w:before="204" w:after="0"/>
        <w:ind w:left="1698" w:right="0" w:hanging="421"/>
        <w:jc w:val="both"/>
        <w:rPr>
          <w:sz w:val="24"/>
        </w:rPr>
      </w:pPr>
      <w:r>
        <w:rPr>
          <w:sz w:val="24"/>
        </w:rPr>
        <w:t>供应商不得在递交响应文件截止时间以后补充、修改或撤回响应文件。</w:t>
      </w:r>
    </w:p>
    <w:p>
      <w:pPr>
        <w:pStyle w:val="BodyText"/>
        <w:spacing w:before="10"/>
        <w:rPr>
          <w:sz w:val="20"/>
        </w:rPr>
      </w:pPr>
    </w:p>
    <w:p>
      <w:pPr>
        <w:pStyle w:val="Heading2"/>
        <w:spacing w:before="0"/>
        <w:ind w:left="678"/>
      </w:pPr>
      <w:bookmarkStart w:name="五、开标" w:id="63"/>
      <w:bookmarkEnd w:id="63"/>
      <w:r>
        <w:rPr>
          <w:b w:val="0"/>
        </w:rPr>
      </w:r>
      <w:bookmarkStart w:name="_bookmark31" w:id="64"/>
      <w:bookmarkEnd w:id="64"/>
      <w:r>
        <w:rPr>
          <w:b w:val="0"/>
        </w:rPr>
      </w:r>
      <w:r>
        <w:rPr/>
        <w:t>五、开标</w:t>
      </w:r>
    </w:p>
    <w:p>
      <w:pPr>
        <w:spacing w:before="183"/>
        <w:ind w:left="678" w:right="0" w:firstLine="0"/>
        <w:jc w:val="left"/>
        <w:rPr>
          <w:b/>
          <w:sz w:val="28"/>
        </w:rPr>
      </w:pPr>
      <w:bookmarkStart w:name="1、开标时间及地点" w:id="65"/>
      <w:bookmarkEnd w:id="65"/>
      <w:r>
        <w:rPr/>
      </w:r>
      <w:bookmarkStart w:name="_bookmark32" w:id="66"/>
      <w:bookmarkEnd w:id="66"/>
      <w:r>
        <w:rPr/>
      </w:r>
      <w:r>
        <w:rPr>
          <w:b/>
          <w:sz w:val="28"/>
        </w:rPr>
        <w:t>1、开标时间及地点</w:t>
      </w:r>
    </w:p>
    <w:p>
      <w:pPr>
        <w:pStyle w:val="BodyText"/>
        <w:spacing w:line="290" w:lineRule="auto" w:before="179"/>
        <w:ind w:left="678" w:right="598" w:firstLine="480"/>
      </w:pPr>
      <w:r>
        <w:rPr/>
        <w:t>l.1</w:t>
      </w:r>
      <w:r>
        <w:rPr>
          <w:spacing w:val="-19"/>
        </w:rPr>
        <w:t> 采购代理机构按“询价公告”或“询价邀请函”中规定的时间和地点组织开标， 采购人代表、采购代理机构有关工作人员参加。供应商应委派授权代表参加开标活动， </w:t>
      </w:r>
      <w:r>
        <w:rPr>
          <w:spacing w:val="-2"/>
        </w:rPr>
        <w:t>参加开标的代表须持本人身份证件签名报到以证明其出席。未派授权代表或不能证明其授权代表身份的，采购代理机构对响应文件的处理不承担责任。</w:t>
      </w:r>
    </w:p>
    <w:p>
      <w:pPr>
        <w:pStyle w:val="ListParagraph"/>
        <w:numPr>
          <w:ilvl w:val="1"/>
          <w:numId w:val="20"/>
        </w:numPr>
        <w:tabs>
          <w:tab w:pos="1639" w:val="left" w:leader="none"/>
        </w:tabs>
        <w:spacing w:line="290" w:lineRule="auto" w:before="105" w:after="0"/>
        <w:ind w:left="678" w:right="713" w:firstLine="480"/>
        <w:jc w:val="left"/>
        <w:rPr>
          <w:sz w:val="24"/>
        </w:rPr>
      </w:pPr>
      <w:r>
        <w:rPr>
          <w:spacing w:val="-7"/>
          <w:sz w:val="24"/>
        </w:rPr>
        <w:t>政府采购主管部门、监督部门、国家公证机关公证员由其视情况决定是否派代</w:t>
      </w:r>
      <w:r>
        <w:rPr>
          <w:sz w:val="24"/>
        </w:rPr>
        <w:t>表到现场进行监督。</w:t>
      </w:r>
    </w:p>
    <w:p>
      <w:pPr>
        <w:pStyle w:val="ListParagraph"/>
        <w:numPr>
          <w:ilvl w:val="1"/>
          <w:numId w:val="20"/>
        </w:numPr>
        <w:tabs>
          <w:tab w:pos="1642" w:val="left" w:leader="none"/>
        </w:tabs>
        <w:spacing w:line="290" w:lineRule="auto" w:before="103" w:after="0"/>
        <w:ind w:left="678" w:right="586" w:firstLine="480"/>
        <w:jc w:val="both"/>
        <w:rPr>
          <w:sz w:val="24"/>
        </w:rPr>
      </w:pPr>
      <w:r>
        <w:rPr>
          <w:sz w:val="24"/>
        </w:rPr>
        <w:t>开标时，供应商授权代表将查验响应文件的密封情况，确认无误后拆封唱标， 公布每份响应文件中“报价一览表”的内容，以及采购代理机构认为合适的其他内容， 采购代理机构将作开标记录。</w:t>
      </w:r>
    </w:p>
    <w:p>
      <w:pPr>
        <w:pStyle w:val="ListParagraph"/>
        <w:numPr>
          <w:ilvl w:val="1"/>
          <w:numId w:val="20"/>
        </w:numPr>
        <w:tabs>
          <w:tab w:pos="1639" w:val="left" w:leader="none"/>
        </w:tabs>
        <w:spacing w:line="240" w:lineRule="auto" w:before="103" w:after="0"/>
        <w:ind w:left="1638" w:right="0" w:hanging="481"/>
        <w:jc w:val="both"/>
        <w:rPr>
          <w:sz w:val="24"/>
        </w:rPr>
      </w:pPr>
      <w:r>
        <w:rPr>
          <w:sz w:val="24"/>
        </w:rPr>
        <w:t>若响应文件未密封，采购代理机构将拒绝接收该供应商的响应文件。</w:t>
      </w:r>
    </w:p>
    <w:p>
      <w:pPr>
        <w:spacing w:after="0" w:line="240" w:lineRule="auto"/>
        <w:jc w:val="both"/>
        <w:rPr>
          <w:sz w:val="24"/>
        </w:rPr>
        <w:sectPr>
          <w:pgSz w:w="11910" w:h="16840"/>
          <w:pgMar w:header="592" w:footer="819" w:top="1060" w:bottom="1000" w:left="740" w:right="700"/>
        </w:sectPr>
      </w:pPr>
    </w:p>
    <w:p>
      <w:pPr>
        <w:pStyle w:val="ListParagraph"/>
        <w:numPr>
          <w:ilvl w:val="1"/>
          <w:numId w:val="20"/>
        </w:numPr>
        <w:tabs>
          <w:tab w:pos="1589" w:val="left" w:leader="none"/>
        </w:tabs>
        <w:spacing w:line="290" w:lineRule="auto" w:before="58" w:after="0"/>
        <w:ind w:left="678" w:right="713" w:firstLine="480"/>
        <w:jc w:val="both"/>
        <w:rPr>
          <w:sz w:val="24"/>
        </w:rPr>
      </w:pPr>
      <w:r>
        <w:rPr>
          <w:spacing w:val="-1"/>
          <w:sz w:val="24"/>
        </w:rPr>
        <w:t>若采购代理机构推迟了响应文件提交截止时间，应以公告的形式通知所有供应</w:t>
      </w:r>
      <w:r>
        <w:rPr>
          <w:spacing w:val="-8"/>
          <w:sz w:val="24"/>
        </w:rPr>
        <w:t>商。在这种情况下，采购代理机构、采购人和供应商的权利和义务均应以新的响应文件</w:t>
      </w:r>
      <w:r>
        <w:rPr>
          <w:sz w:val="24"/>
        </w:rPr>
        <w:t>提交截止时间为准。</w:t>
      </w:r>
    </w:p>
    <w:p>
      <w:pPr>
        <w:spacing w:before="105"/>
        <w:ind w:left="678" w:right="0" w:firstLine="0"/>
        <w:jc w:val="left"/>
        <w:rPr>
          <w:b/>
          <w:sz w:val="28"/>
        </w:rPr>
      </w:pPr>
      <w:bookmarkStart w:name="2、开标程序" w:id="67"/>
      <w:bookmarkEnd w:id="67"/>
      <w:r>
        <w:rPr/>
      </w:r>
      <w:bookmarkStart w:name="_bookmark33" w:id="68"/>
      <w:bookmarkEnd w:id="68"/>
      <w:r>
        <w:rPr/>
      </w:r>
      <w:r>
        <w:rPr>
          <w:b/>
          <w:sz w:val="28"/>
        </w:rPr>
        <w:t>2、开标程序</w:t>
      </w:r>
    </w:p>
    <w:p>
      <w:pPr>
        <w:pStyle w:val="BodyText"/>
        <w:spacing w:line="290" w:lineRule="auto" w:before="178"/>
        <w:ind w:left="678" w:right="711" w:firstLine="424"/>
      </w:pPr>
      <w:r>
        <w:rPr/>
        <w:t>到递交响应文件截止时间，递交响应文件的供应商不足三家的，按废标处理；达到三家以上的按以下程序进行。</w:t>
      </w:r>
    </w:p>
    <w:p>
      <w:pPr>
        <w:pStyle w:val="ListParagraph"/>
        <w:numPr>
          <w:ilvl w:val="1"/>
          <w:numId w:val="21"/>
        </w:numPr>
        <w:tabs>
          <w:tab w:pos="1759" w:val="left" w:leader="none"/>
        </w:tabs>
        <w:spacing w:line="240" w:lineRule="auto" w:before="201" w:after="0"/>
        <w:ind w:left="1758" w:right="0" w:hanging="481"/>
        <w:jc w:val="left"/>
        <w:rPr>
          <w:sz w:val="24"/>
        </w:rPr>
      </w:pPr>
      <w:r>
        <w:rPr>
          <w:sz w:val="24"/>
        </w:rPr>
        <w:t>按采购公告或更正公告规定的时间进行签到。</w:t>
      </w:r>
    </w:p>
    <w:p>
      <w:pPr>
        <w:pStyle w:val="BodyText"/>
        <w:spacing w:before="10"/>
        <w:rPr>
          <w:sz w:val="20"/>
        </w:rPr>
      </w:pPr>
    </w:p>
    <w:p>
      <w:pPr>
        <w:pStyle w:val="ListParagraph"/>
        <w:numPr>
          <w:ilvl w:val="1"/>
          <w:numId w:val="21"/>
        </w:numPr>
        <w:tabs>
          <w:tab w:pos="1759" w:val="left" w:leader="none"/>
        </w:tabs>
        <w:spacing w:line="240" w:lineRule="auto" w:before="0" w:after="0"/>
        <w:ind w:left="1758" w:right="0" w:hanging="481"/>
        <w:jc w:val="left"/>
        <w:rPr>
          <w:sz w:val="24"/>
        </w:rPr>
      </w:pPr>
      <w:r>
        <w:rPr>
          <w:sz w:val="24"/>
        </w:rPr>
        <w:t>宣布公开报价纪律及主持人、唱价人、记录人、监标人等参加人员。</w:t>
      </w:r>
    </w:p>
    <w:p>
      <w:pPr>
        <w:pStyle w:val="BodyText"/>
        <w:spacing w:before="10"/>
        <w:rPr>
          <w:sz w:val="20"/>
        </w:rPr>
      </w:pPr>
    </w:p>
    <w:p>
      <w:pPr>
        <w:pStyle w:val="ListParagraph"/>
        <w:numPr>
          <w:ilvl w:val="1"/>
          <w:numId w:val="21"/>
        </w:numPr>
        <w:tabs>
          <w:tab w:pos="1759" w:val="left" w:leader="none"/>
        </w:tabs>
        <w:spacing w:line="240" w:lineRule="auto" w:before="0" w:after="0"/>
        <w:ind w:left="1758" w:right="0" w:hanging="481"/>
        <w:jc w:val="left"/>
        <w:rPr>
          <w:sz w:val="24"/>
        </w:rPr>
      </w:pPr>
      <w:r>
        <w:rPr>
          <w:sz w:val="24"/>
        </w:rPr>
        <w:t>公布供应商名称、检查响应文件的密封情况。</w:t>
      </w:r>
    </w:p>
    <w:p>
      <w:pPr>
        <w:pStyle w:val="BodyText"/>
        <w:spacing w:before="10"/>
        <w:rPr>
          <w:sz w:val="20"/>
        </w:rPr>
      </w:pPr>
    </w:p>
    <w:p>
      <w:pPr>
        <w:pStyle w:val="ListParagraph"/>
        <w:numPr>
          <w:ilvl w:val="1"/>
          <w:numId w:val="21"/>
        </w:numPr>
        <w:tabs>
          <w:tab w:pos="1762" w:val="left" w:leader="none"/>
        </w:tabs>
        <w:spacing w:line="290" w:lineRule="auto" w:before="0" w:after="0"/>
        <w:ind w:left="858" w:right="714" w:firstLine="419"/>
        <w:jc w:val="left"/>
        <w:rPr>
          <w:sz w:val="24"/>
        </w:rPr>
      </w:pPr>
      <w:r>
        <w:rPr>
          <w:sz w:val="24"/>
        </w:rPr>
        <w:t>公布响应文件中“报价一览表”的内容，以及询价文件中规定的需要宣布的其他内容。</w:t>
      </w:r>
    </w:p>
    <w:p>
      <w:pPr>
        <w:pStyle w:val="ListParagraph"/>
        <w:numPr>
          <w:ilvl w:val="1"/>
          <w:numId w:val="21"/>
        </w:numPr>
        <w:tabs>
          <w:tab w:pos="1759" w:val="left" w:leader="none"/>
        </w:tabs>
        <w:spacing w:line="240" w:lineRule="auto" w:before="202" w:after="0"/>
        <w:ind w:left="1758" w:right="0" w:hanging="481"/>
        <w:jc w:val="left"/>
        <w:rPr>
          <w:sz w:val="24"/>
        </w:rPr>
      </w:pPr>
      <w:r>
        <w:rPr>
          <w:sz w:val="24"/>
        </w:rPr>
        <w:t>记录开、评标过程，形成开、评标报告，签署开、评标报告。</w:t>
      </w:r>
    </w:p>
    <w:p>
      <w:pPr>
        <w:pStyle w:val="BodyText"/>
        <w:spacing w:before="10"/>
        <w:rPr>
          <w:sz w:val="20"/>
        </w:rPr>
      </w:pPr>
    </w:p>
    <w:p>
      <w:pPr>
        <w:spacing w:before="0"/>
        <w:ind w:left="678" w:right="0" w:firstLine="0"/>
        <w:jc w:val="left"/>
        <w:rPr>
          <w:b/>
          <w:sz w:val="28"/>
        </w:rPr>
      </w:pPr>
      <w:bookmarkStart w:name="3、出现下列情形之一的，将导致供应商本次响应无效。" w:id="69"/>
      <w:bookmarkEnd w:id="69"/>
      <w:r>
        <w:rPr/>
      </w:r>
      <w:bookmarkStart w:name="_bookmark34" w:id="70"/>
      <w:bookmarkEnd w:id="70"/>
      <w:r>
        <w:rPr/>
      </w:r>
      <w:r>
        <w:rPr>
          <w:b/>
          <w:sz w:val="28"/>
        </w:rPr>
        <w:t>3、出现下列情形之一的，将导致供应商本次响应无效。</w:t>
      </w:r>
    </w:p>
    <w:p>
      <w:pPr>
        <w:pStyle w:val="ListParagraph"/>
        <w:numPr>
          <w:ilvl w:val="1"/>
          <w:numId w:val="22"/>
        </w:numPr>
        <w:tabs>
          <w:tab w:pos="1716" w:val="left" w:leader="none"/>
        </w:tabs>
        <w:spacing w:line="240" w:lineRule="auto" w:before="179" w:after="0"/>
        <w:ind w:left="1715" w:right="0" w:hanging="421"/>
        <w:jc w:val="left"/>
        <w:rPr>
          <w:sz w:val="24"/>
        </w:rPr>
      </w:pPr>
      <w:r>
        <w:rPr>
          <w:sz w:val="24"/>
        </w:rPr>
        <w:t>响应文件未按规定要求进行提交的；</w:t>
      </w:r>
    </w:p>
    <w:p>
      <w:pPr>
        <w:pStyle w:val="BodyText"/>
        <w:spacing w:before="7"/>
        <w:rPr>
          <w:sz w:val="20"/>
        </w:rPr>
      </w:pPr>
    </w:p>
    <w:p>
      <w:pPr>
        <w:pStyle w:val="ListParagraph"/>
        <w:numPr>
          <w:ilvl w:val="1"/>
          <w:numId w:val="22"/>
        </w:numPr>
        <w:tabs>
          <w:tab w:pos="1776" w:val="left" w:leader="none"/>
        </w:tabs>
        <w:spacing w:line="240" w:lineRule="auto" w:before="0" w:after="0"/>
        <w:ind w:left="1775" w:right="0" w:hanging="481"/>
        <w:jc w:val="left"/>
        <w:rPr>
          <w:sz w:val="24"/>
        </w:rPr>
      </w:pPr>
      <w:r>
        <w:rPr>
          <w:sz w:val="24"/>
        </w:rPr>
        <w:t>相关人员未按时进行签到的；</w:t>
      </w:r>
    </w:p>
    <w:p>
      <w:pPr>
        <w:pStyle w:val="BodyText"/>
        <w:spacing w:before="10"/>
        <w:rPr>
          <w:sz w:val="20"/>
        </w:rPr>
      </w:pPr>
    </w:p>
    <w:p>
      <w:pPr>
        <w:pStyle w:val="ListParagraph"/>
        <w:numPr>
          <w:ilvl w:val="1"/>
          <w:numId w:val="22"/>
        </w:numPr>
        <w:tabs>
          <w:tab w:pos="1716" w:val="left" w:leader="none"/>
        </w:tabs>
        <w:spacing w:line="240" w:lineRule="auto" w:before="0" w:after="0"/>
        <w:ind w:left="1715" w:right="0" w:hanging="421"/>
        <w:jc w:val="left"/>
        <w:rPr>
          <w:sz w:val="24"/>
        </w:rPr>
      </w:pPr>
      <w:r>
        <w:rPr>
          <w:sz w:val="24"/>
        </w:rPr>
        <w:t>供应商未按要求提供“供应商资格要求”中的有效证明资料的；</w:t>
      </w:r>
    </w:p>
    <w:p>
      <w:pPr>
        <w:pStyle w:val="BodyText"/>
        <w:spacing w:before="10"/>
        <w:rPr>
          <w:sz w:val="20"/>
        </w:rPr>
      </w:pPr>
    </w:p>
    <w:p>
      <w:pPr>
        <w:pStyle w:val="ListParagraph"/>
        <w:numPr>
          <w:ilvl w:val="1"/>
          <w:numId w:val="22"/>
        </w:numPr>
        <w:tabs>
          <w:tab w:pos="1776" w:val="left" w:leader="none"/>
        </w:tabs>
        <w:spacing w:line="240" w:lineRule="auto" w:before="0" w:after="0"/>
        <w:ind w:left="1775" w:right="0" w:hanging="481"/>
        <w:jc w:val="left"/>
        <w:rPr>
          <w:sz w:val="24"/>
        </w:rPr>
      </w:pPr>
      <w:r>
        <w:rPr>
          <w:sz w:val="24"/>
        </w:rPr>
        <w:t>未按询价文件要求提交保证金的；</w:t>
      </w:r>
    </w:p>
    <w:p>
      <w:pPr>
        <w:pStyle w:val="BodyText"/>
        <w:spacing w:before="10"/>
        <w:rPr>
          <w:sz w:val="20"/>
        </w:rPr>
      </w:pPr>
    </w:p>
    <w:p>
      <w:pPr>
        <w:pStyle w:val="ListParagraph"/>
        <w:numPr>
          <w:ilvl w:val="1"/>
          <w:numId w:val="22"/>
        </w:numPr>
        <w:tabs>
          <w:tab w:pos="1716" w:val="left" w:leader="none"/>
        </w:tabs>
        <w:spacing w:line="240" w:lineRule="auto" w:before="0" w:after="0"/>
        <w:ind w:left="1715" w:right="0" w:hanging="421"/>
        <w:jc w:val="left"/>
        <w:rPr>
          <w:sz w:val="24"/>
        </w:rPr>
      </w:pPr>
      <w:r>
        <w:rPr>
          <w:sz w:val="24"/>
        </w:rPr>
        <w:t>询价保证金不足的；</w:t>
      </w:r>
    </w:p>
    <w:p>
      <w:pPr>
        <w:pStyle w:val="BodyText"/>
        <w:spacing w:before="9"/>
        <w:rPr>
          <w:sz w:val="20"/>
        </w:rPr>
      </w:pPr>
    </w:p>
    <w:p>
      <w:pPr>
        <w:pStyle w:val="ListParagraph"/>
        <w:numPr>
          <w:ilvl w:val="1"/>
          <w:numId w:val="22"/>
        </w:numPr>
        <w:tabs>
          <w:tab w:pos="1699" w:val="left" w:leader="none"/>
        </w:tabs>
        <w:spacing w:line="240" w:lineRule="auto" w:before="1" w:after="0"/>
        <w:ind w:left="1698" w:right="0" w:hanging="421"/>
        <w:jc w:val="left"/>
        <w:rPr>
          <w:sz w:val="24"/>
        </w:rPr>
      </w:pPr>
      <w:r>
        <w:rPr>
          <w:sz w:val="24"/>
        </w:rPr>
        <w:t>响应文件未按询价文件规定要求及给定的格式填写、签署及盖章的；</w:t>
      </w:r>
    </w:p>
    <w:p>
      <w:pPr>
        <w:pStyle w:val="BodyText"/>
        <w:spacing w:before="10"/>
        <w:rPr>
          <w:sz w:val="20"/>
        </w:rPr>
      </w:pPr>
    </w:p>
    <w:p>
      <w:pPr>
        <w:pStyle w:val="ListParagraph"/>
        <w:numPr>
          <w:ilvl w:val="1"/>
          <w:numId w:val="22"/>
        </w:numPr>
        <w:tabs>
          <w:tab w:pos="1699" w:val="left" w:leader="none"/>
        </w:tabs>
        <w:spacing w:line="240" w:lineRule="auto" w:before="0" w:after="0"/>
        <w:ind w:left="1698" w:right="0" w:hanging="421"/>
        <w:jc w:val="left"/>
        <w:rPr>
          <w:sz w:val="24"/>
        </w:rPr>
      </w:pPr>
      <w:r>
        <w:rPr>
          <w:sz w:val="24"/>
        </w:rPr>
        <w:t>报价超过询价文件中规定的预算金额或者最高限价的；</w:t>
      </w:r>
    </w:p>
    <w:p>
      <w:pPr>
        <w:pStyle w:val="BodyText"/>
        <w:spacing w:before="10"/>
        <w:rPr>
          <w:sz w:val="20"/>
        </w:rPr>
      </w:pPr>
    </w:p>
    <w:p>
      <w:pPr>
        <w:pStyle w:val="ListParagraph"/>
        <w:numPr>
          <w:ilvl w:val="1"/>
          <w:numId w:val="22"/>
        </w:numPr>
        <w:tabs>
          <w:tab w:pos="1699" w:val="left" w:leader="none"/>
        </w:tabs>
        <w:spacing w:line="292" w:lineRule="auto" w:before="0" w:after="0"/>
        <w:ind w:left="678" w:right="473" w:firstLine="599"/>
        <w:jc w:val="left"/>
        <w:rPr>
          <w:sz w:val="24"/>
        </w:rPr>
      </w:pPr>
      <w:r>
        <w:rPr>
          <w:spacing w:val="-4"/>
          <w:sz w:val="24"/>
        </w:rPr>
        <w:t>询价小组认为供应商的报价明显低于其他通过符合性审查的供应商，有可能影 </w:t>
      </w:r>
      <w:r>
        <w:rPr>
          <w:spacing w:val="-9"/>
          <w:sz w:val="24"/>
        </w:rPr>
        <w:t>响产品质量或者不能诚信履约的，且供应商不能按询价小组的要求证明其报价合理性的；</w:t>
      </w:r>
    </w:p>
    <w:p>
      <w:pPr>
        <w:pStyle w:val="ListParagraph"/>
        <w:numPr>
          <w:ilvl w:val="1"/>
          <w:numId w:val="22"/>
        </w:numPr>
        <w:tabs>
          <w:tab w:pos="1526" w:val="left" w:leader="none"/>
        </w:tabs>
        <w:spacing w:line="240" w:lineRule="auto" w:before="198" w:after="0"/>
        <w:ind w:left="1526" w:right="0" w:hanging="420"/>
        <w:jc w:val="left"/>
        <w:rPr>
          <w:sz w:val="24"/>
        </w:rPr>
      </w:pPr>
      <w:r>
        <w:rPr>
          <w:sz w:val="24"/>
        </w:rPr>
        <w:t>响应文件未按询价文件规定要求及给定的格式填写、签署及盖章的；</w:t>
      </w:r>
    </w:p>
    <w:p>
      <w:pPr>
        <w:pStyle w:val="BodyText"/>
        <w:spacing w:before="9"/>
        <w:rPr>
          <w:sz w:val="20"/>
        </w:rPr>
      </w:pPr>
    </w:p>
    <w:p>
      <w:pPr>
        <w:pStyle w:val="ListParagraph"/>
        <w:numPr>
          <w:ilvl w:val="1"/>
          <w:numId w:val="22"/>
        </w:numPr>
        <w:tabs>
          <w:tab w:pos="1699" w:val="left" w:leader="none"/>
        </w:tabs>
        <w:spacing w:line="240" w:lineRule="auto" w:before="0" w:after="0"/>
        <w:ind w:left="1698" w:right="0" w:hanging="541"/>
        <w:jc w:val="left"/>
        <w:rPr>
          <w:sz w:val="24"/>
        </w:rPr>
      </w:pPr>
      <w:r>
        <w:rPr>
          <w:sz w:val="24"/>
        </w:rPr>
        <w:t>不满足询价文件中规定的其他实质性要求和条件的</w:t>
      </w:r>
    </w:p>
    <w:p>
      <w:pPr>
        <w:pStyle w:val="BodyText"/>
        <w:spacing w:before="10"/>
        <w:rPr>
          <w:sz w:val="20"/>
        </w:rPr>
      </w:pPr>
    </w:p>
    <w:p>
      <w:pPr>
        <w:pStyle w:val="ListParagraph"/>
        <w:numPr>
          <w:ilvl w:val="1"/>
          <w:numId w:val="22"/>
        </w:numPr>
        <w:tabs>
          <w:tab w:pos="1699" w:val="left" w:leader="none"/>
        </w:tabs>
        <w:spacing w:line="240" w:lineRule="auto" w:before="1" w:after="0"/>
        <w:ind w:left="1698" w:right="0" w:hanging="541"/>
        <w:jc w:val="left"/>
        <w:rPr>
          <w:sz w:val="24"/>
        </w:rPr>
      </w:pPr>
      <w:r>
        <w:rPr>
          <w:sz w:val="24"/>
        </w:rPr>
        <w:t>响应文件含有采购人不能接受的附加条件的；</w:t>
      </w:r>
    </w:p>
    <w:p>
      <w:pPr>
        <w:pStyle w:val="BodyText"/>
        <w:spacing w:before="9"/>
        <w:rPr>
          <w:sz w:val="20"/>
        </w:rPr>
      </w:pPr>
    </w:p>
    <w:p>
      <w:pPr>
        <w:pStyle w:val="ListParagraph"/>
        <w:numPr>
          <w:ilvl w:val="1"/>
          <w:numId w:val="22"/>
        </w:numPr>
        <w:tabs>
          <w:tab w:pos="1699" w:val="left" w:leader="none"/>
        </w:tabs>
        <w:spacing w:line="240" w:lineRule="auto" w:before="1" w:after="0"/>
        <w:ind w:left="1698" w:right="0" w:hanging="541"/>
        <w:jc w:val="left"/>
        <w:rPr>
          <w:sz w:val="24"/>
        </w:rPr>
      </w:pPr>
      <w:r>
        <w:rPr>
          <w:sz w:val="24"/>
        </w:rPr>
        <w:t>属于询价文件中规定的串通行为的情形的；</w:t>
      </w:r>
    </w:p>
    <w:p>
      <w:pPr>
        <w:pStyle w:val="BodyText"/>
        <w:spacing w:before="9"/>
        <w:rPr>
          <w:sz w:val="20"/>
        </w:rPr>
      </w:pPr>
    </w:p>
    <w:p>
      <w:pPr>
        <w:pStyle w:val="ListParagraph"/>
        <w:numPr>
          <w:ilvl w:val="1"/>
          <w:numId w:val="22"/>
        </w:numPr>
        <w:tabs>
          <w:tab w:pos="1699" w:val="left" w:leader="none"/>
        </w:tabs>
        <w:spacing w:line="240" w:lineRule="auto" w:before="0" w:after="0"/>
        <w:ind w:left="1698" w:right="0" w:hanging="541"/>
        <w:jc w:val="left"/>
        <w:rPr>
          <w:sz w:val="24"/>
        </w:rPr>
      </w:pPr>
      <w:r>
        <w:rPr>
          <w:sz w:val="24"/>
        </w:rPr>
        <w:t>法律、法规和询价文件规定的其他无效情形。</w:t>
      </w:r>
    </w:p>
    <w:p>
      <w:pPr>
        <w:spacing w:after="0" w:line="240" w:lineRule="auto"/>
        <w:jc w:val="left"/>
        <w:rPr>
          <w:sz w:val="24"/>
        </w:rPr>
        <w:sectPr>
          <w:pgSz w:w="11910" w:h="16840"/>
          <w:pgMar w:header="592" w:footer="819" w:top="1060" w:bottom="1000" w:left="740" w:right="700"/>
        </w:sectPr>
      </w:pPr>
    </w:p>
    <w:p>
      <w:pPr>
        <w:pStyle w:val="Heading2"/>
        <w:spacing w:before="56"/>
        <w:ind w:left="678"/>
      </w:pPr>
      <w:bookmarkStart w:name="六、响应文件的评审" w:id="71"/>
      <w:bookmarkEnd w:id="71"/>
      <w:r>
        <w:rPr>
          <w:b w:val="0"/>
        </w:rPr>
      </w:r>
      <w:bookmarkStart w:name="_bookmark35" w:id="72"/>
      <w:bookmarkEnd w:id="72"/>
      <w:r>
        <w:rPr>
          <w:b w:val="0"/>
        </w:rPr>
      </w:r>
      <w:r>
        <w:rPr/>
        <w:t>六、响应文件的评审</w:t>
      </w:r>
    </w:p>
    <w:p>
      <w:pPr>
        <w:spacing w:before="183"/>
        <w:ind w:left="678" w:right="0" w:firstLine="0"/>
        <w:jc w:val="left"/>
        <w:rPr>
          <w:b/>
          <w:sz w:val="28"/>
        </w:rPr>
      </w:pPr>
      <w:bookmarkStart w:name="1、评审小组的组成" w:id="73"/>
      <w:bookmarkEnd w:id="73"/>
      <w:r>
        <w:rPr/>
      </w:r>
      <w:bookmarkStart w:name="_bookmark36" w:id="74"/>
      <w:bookmarkEnd w:id="74"/>
      <w:r>
        <w:rPr/>
      </w:r>
      <w:r>
        <w:rPr>
          <w:b/>
          <w:sz w:val="28"/>
        </w:rPr>
        <w:t>1、评审小组的组成</w:t>
      </w:r>
    </w:p>
    <w:p>
      <w:pPr>
        <w:pStyle w:val="BodyText"/>
        <w:spacing w:line="290" w:lineRule="auto" w:before="178"/>
        <w:ind w:left="678" w:right="714" w:firstLine="480"/>
        <w:jc w:val="both"/>
      </w:pPr>
      <w:r>
        <w:rPr>
          <w:spacing w:val="1"/>
        </w:rPr>
        <w:t>评审小组由采购人代表和从海南省综合评标专家库中随机抽取的专家共</w:t>
      </w:r>
      <w:r>
        <w:rPr/>
        <w:t>3</w:t>
      </w:r>
      <w:r>
        <w:rPr>
          <w:spacing w:val="-22"/>
        </w:rPr>
        <w:t> 人以上的</w:t>
      </w:r>
      <w:r>
        <w:rPr>
          <w:spacing w:val="-2"/>
        </w:rPr>
        <w:t>单数组成，其中，技术、经济等方面的专家人数不得少于成员总数的 </w:t>
      </w:r>
      <w:r>
        <w:rPr/>
        <w:t>2/3。询价小组负</w:t>
      </w:r>
      <w:r>
        <w:rPr>
          <w:spacing w:val="-6"/>
        </w:rPr>
        <w:t>责具体评审事务，根据有关法律法规和询价文件规定独立履行询价小组职责。负责评审</w:t>
      </w:r>
      <w:r>
        <w:rPr/>
        <w:t>所有响应文件并确定成交侯选人，提交评审报告。</w:t>
      </w:r>
    </w:p>
    <w:p>
      <w:pPr>
        <w:spacing w:before="207"/>
        <w:ind w:left="678" w:right="0" w:firstLine="0"/>
        <w:jc w:val="left"/>
        <w:rPr>
          <w:b/>
          <w:sz w:val="28"/>
        </w:rPr>
      </w:pPr>
      <w:bookmarkStart w:name="2、评审方法和标准" w:id="75"/>
      <w:bookmarkEnd w:id="75"/>
      <w:r>
        <w:rPr/>
      </w:r>
      <w:bookmarkStart w:name="_bookmark37" w:id="76"/>
      <w:bookmarkEnd w:id="76"/>
      <w:r>
        <w:rPr/>
      </w:r>
      <w:r>
        <w:rPr>
          <w:b/>
          <w:sz w:val="28"/>
        </w:rPr>
        <w:t>2、评审方法和标准</w:t>
      </w:r>
    </w:p>
    <w:p>
      <w:pPr>
        <w:pStyle w:val="ListParagraph"/>
        <w:numPr>
          <w:ilvl w:val="1"/>
          <w:numId w:val="23"/>
        </w:numPr>
        <w:tabs>
          <w:tab w:pos="1579" w:val="left" w:leader="none"/>
        </w:tabs>
        <w:spacing w:line="290" w:lineRule="auto" w:before="176" w:after="0"/>
        <w:ind w:left="678" w:right="715" w:firstLine="480"/>
        <w:jc w:val="both"/>
        <w:rPr>
          <w:sz w:val="24"/>
        </w:rPr>
      </w:pPr>
      <w:r>
        <w:rPr>
          <w:sz w:val="24"/>
        </w:rPr>
        <w:t>本项目的评审方法为最低评标价法：是指响应文件满足询价文件全部实质性要</w:t>
      </w:r>
      <w:r>
        <w:rPr>
          <w:spacing w:val="-8"/>
          <w:sz w:val="24"/>
        </w:rPr>
        <w:t>求，且响应报价最低的供应商为成交候选人的评标方法，且按照报价由低至高的顺序推</w:t>
      </w:r>
      <w:r>
        <w:rPr>
          <w:spacing w:val="-30"/>
          <w:sz w:val="24"/>
        </w:rPr>
        <w:t>荐 </w:t>
      </w:r>
      <w:r>
        <w:rPr>
          <w:sz w:val="24"/>
        </w:rPr>
        <w:t>3</w:t>
      </w:r>
      <w:r>
        <w:rPr>
          <w:spacing w:val="-8"/>
          <w:sz w:val="24"/>
        </w:rPr>
        <w:t> 名为成交候选供应商。</w:t>
      </w:r>
    </w:p>
    <w:p>
      <w:pPr>
        <w:pStyle w:val="ListParagraph"/>
        <w:numPr>
          <w:ilvl w:val="1"/>
          <w:numId w:val="23"/>
        </w:numPr>
        <w:tabs>
          <w:tab w:pos="1759" w:val="left" w:leader="none"/>
        </w:tabs>
        <w:spacing w:line="292" w:lineRule="auto" w:before="204" w:after="0"/>
        <w:ind w:left="858" w:right="713" w:firstLine="419"/>
        <w:jc w:val="left"/>
        <w:rPr>
          <w:sz w:val="24"/>
        </w:rPr>
      </w:pPr>
      <w:r>
        <w:rPr>
          <w:spacing w:val="-2"/>
          <w:sz w:val="24"/>
        </w:rPr>
        <w:t>评审过程的分为文件初审、澄清说明补正</w:t>
      </w:r>
      <w:r>
        <w:rPr>
          <w:sz w:val="24"/>
        </w:rPr>
        <w:t>（如需</w:t>
      </w:r>
      <w:r>
        <w:rPr>
          <w:spacing w:val="-120"/>
          <w:sz w:val="24"/>
        </w:rPr>
        <w:t>）</w:t>
      </w:r>
      <w:r>
        <w:rPr>
          <w:spacing w:val="-6"/>
          <w:sz w:val="24"/>
        </w:rPr>
        <w:t>、价格评比、推荐成交候选</w:t>
      </w:r>
      <w:r>
        <w:rPr>
          <w:sz w:val="24"/>
        </w:rPr>
        <w:t>供应商。</w:t>
      </w:r>
    </w:p>
    <w:p>
      <w:pPr>
        <w:pStyle w:val="ListParagraph"/>
        <w:numPr>
          <w:ilvl w:val="1"/>
          <w:numId w:val="23"/>
        </w:numPr>
        <w:tabs>
          <w:tab w:pos="1762" w:val="left" w:leader="none"/>
        </w:tabs>
        <w:spacing w:line="290" w:lineRule="auto" w:before="198" w:after="0"/>
        <w:ind w:left="858" w:right="714" w:firstLine="419"/>
        <w:jc w:val="left"/>
        <w:rPr>
          <w:sz w:val="24"/>
        </w:rPr>
      </w:pPr>
      <w:r>
        <w:rPr>
          <w:sz w:val="24"/>
        </w:rPr>
        <w:t>评审过程中如有未考虑到的问题或遇到特殊情况，由评审小组遵循公平、公正原则，采取记名投票方式按照少数服从多数原则决定。</w:t>
      </w:r>
    </w:p>
    <w:p>
      <w:pPr>
        <w:spacing w:before="202"/>
        <w:ind w:left="678" w:right="0" w:firstLine="0"/>
        <w:jc w:val="left"/>
        <w:rPr>
          <w:b/>
          <w:sz w:val="28"/>
        </w:rPr>
      </w:pPr>
      <w:bookmarkStart w:name="3、初步评审" w:id="77"/>
      <w:bookmarkEnd w:id="77"/>
      <w:r>
        <w:rPr/>
      </w:r>
      <w:bookmarkStart w:name="_bookmark38" w:id="78"/>
      <w:bookmarkEnd w:id="78"/>
      <w:r>
        <w:rPr/>
      </w:r>
      <w:r>
        <w:rPr>
          <w:b/>
          <w:sz w:val="28"/>
        </w:rPr>
        <w:t>3、初步评审</w:t>
      </w:r>
    </w:p>
    <w:p>
      <w:pPr>
        <w:pStyle w:val="ListParagraph"/>
        <w:numPr>
          <w:ilvl w:val="1"/>
          <w:numId w:val="24"/>
        </w:numPr>
        <w:tabs>
          <w:tab w:pos="1579" w:val="left" w:leader="none"/>
        </w:tabs>
        <w:spacing w:line="290" w:lineRule="auto" w:before="179" w:after="0"/>
        <w:ind w:left="678" w:right="712" w:firstLine="480"/>
        <w:jc w:val="both"/>
        <w:rPr>
          <w:sz w:val="24"/>
        </w:rPr>
      </w:pPr>
      <w:r>
        <w:rPr>
          <w:spacing w:val="-12"/>
          <w:sz w:val="24"/>
        </w:rPr>
        <w:t>询价小组将根据询价文件中要求的“供应商资格要求”、资格及符合性审查条款</w:t>
      </w:r>
      <w:r>
        <w:rPr>
          <w:spacing w:val="-3"/>
          <w:sz w:val="24"/>
        </w:rPr>
        <w:t>规定的审查标准对供应商递交的响应文件依次进行资格评审。资格审查的内容只要有一</w:t>
      </w:r>
      <w:r>
        <w:rPr>
          <w:sz w:val="24"/>
        </w:rPr>
        <w:t>条不满足，</w:t>
      </w:r>
      <w:r>
        <w:rPr>
          <w:b/>
          <w:sz w:val="24"/>
        </w:rPr>
        <w:t>则响应文件无效</w:t>
      </w:r>
      <w:r>
        <w:rPr>
          <w:sz w:val="24"/>
        </w:rPr>
        <w:t>。</w:t>
      </w:r>
    </w:p>
    <w:p>
      <w:pPr>
        <w:pStyle w:val="ListParagraph"/>
        <w:numPr>
          <w:ilvl w:val="1"/>
          <w:numId w:val="24"/>
        </w:numPr>
        <w:tabs>
          <w:tab w:pos="1589" w:val="left" w:leader="none"/>
        </w:tabs>
        <w:spacing w:line="290" w:lineRule="auto" w:before="203" w:after="0"/>
        <w:ind w:left="678" w:right="713" w:firstLine="480"/>
        <w:jc w:val="both"/>
        <w:rPr>
          <w:sz w:val="24"/>
        </w:rPr>
      </w:pPr>
      <w:r>
        <w:rPr>
          <w:spacing w:val="-1"/>
          <w:sz w:val="24"/>
        </w:rPr>
        <w:t>询价小组将只根据响应文件本身的内容做出独立判断，而不需寻求其他外部证</w:t>
      </w:r>
      <w:r>
        <w:rPr>
          <w:sz w:val="24"/>
        </w:rPr>
        <w:t>据。</w:t>
      </w:r>
    </w:p>
    <w:p>
      <w:pPr>
        <w:pStyle w:val="ListParagraph"/>
        <w:numPr>
          <w:ilvl w:val="1"/>
          <w:numId w:val="24"/>
        </w:numPr>
        <w:tabs>
          <w:tab w:pos="1606" w:val="left" w:leader="none"/>
        </w:tabs>
        <w:spacing w:line="240" w:lineRule="auto" w:before="103" w:after="0"/>
        <w:ind w:left="1605" w:right="0" w:hanging="421"/>
        <w:jc w:val="left"/>
        <w:rPr>
          <w:sz w:val="24"/>
        </w:rPr>
      </w:pPr>
      <w:r>
        <w:rPr>
          <w:sz w:val="24"/>
        </w:rPr>
        <w:t>通过初步评审的供应商不足三家的，按废标处理。</w:t>
      </w:r>
    </w:p>
    <w:p>
      <w:pPr>
        <w:pStyle w:val="ListParagraph"/>
        <w:numPr>
          <w:ilvl w:val="1"/>
          <w:numId w:val="24"/>
        </w:numPr>
        <w:tabs>
          <w:tab w:pos="1589" w:val="left" w:leader="none"/>
        </w:tabs>
        <w:spacing w:line="290" w:lineRule="auto" w:before="166" w:after="0"/>
        <w:ind w:left="678" w:right="593" w:firstLine="506"/>
        <w:jc w:val="left"/>
        <w:rPr>
          <w:sz w:val="24"/>
        </w:rPr>
      </w:pPr>
      <w:r>
        <w:rPr>
          <w:spacing w:val="-6"/>
          <w:sz w:val="24"/>
        </w:rPr>
        <w:t>提供相同品牌产品的不同供应商参加同一合同项下报价的，按一家供应商计算。</w:t>
      </w:r>
      <w:r>
        <w:rPr>
          <w:spacing w:val="-4"/>
          <w:sz w:val="24"/>
        </w:rPr>
        <w:t>非单一产品采购项目，多家供应商提供的核心产品品牌相同的，按一家供应商计算。核心产品详见“采购需求”。</w:t>
      </w:r>
    </w:p>
    <w:p>
      <w:pPr>
        <w:pStyle w:val="ListParagraph"/>
        <w:numPr>
          <w:ilvl w:val="1"/>
          <w:numId w:val="24"/>
        </w:numPr>
        <w:tabs>
          <w:tab w:pos="1579" w:val="left" w:leader="none"/>
        </w:tabs>
        <w:spacing w:line="292" w:lineRule="auto" w:before="204" w:after="0"/>
        <w:ind w:left="678" w:right="723" w:firstLine="480"/>
        <w:jc w:val="left"/>
        <w:rPr>
          <w:sz w:val="24"/>
        </w:rPr>
      </w:pPr>
      <w:r>
        <w:rPr>
          <w:spacing w:val="-1"/>
          <w:sz w:val="24"/>
        </w:rPr>
        <w:t>在评审过程中，询价小组发现供应商有下列表现形式之一的，可以认定属于串</w:t>
      </w:r>
      <w:r>
        <w:rPr>
          <w:sz w:val="24"/>
        </w:rPr>
        <w:t>通报价的行为，</w:t>
      </w:r>
      <w:r>
        <w:rPr>
          <w:b/>
          <w:sz w:val="24"/>
        </w:rPr>
        <w:t>其响应无效，</w:t>
      </w:r>
      <w:r>
        <w:rPr>
          <w:spacing w:val="-1"/>
          <w:sz w:val="24"/>
        </w:rPr>
        <w:t>具体表现形式如下：</w:t>
      </w:r>
    </w:p>
    <w:p>
      <w:pPr>
        <w:pStyle w:val="ListParagraph"/>
        <w:numPr>
          <w:ilvl w:val="2"/>
          <w:numId w:val="24"/>
        </w:numPr>
        <w:tabs>
          <w:tab w:pos="1819" w:val="left" w:leader="none"/>
        </w:tabs>
        <w:spacing w:line="240" w:lineRule="auto" w:before="198" w:after="0"/>
        <w:ind w:left="1818" w:right="0" w:hanging="661"/>
        <w:jc w:val="left"/>
        <w:rPr>
          <w:sz w:val="24"/>
        </w:rPr>
      </w:pPr>
      <w:r>
        <w:rPr>
          <w:sz w:val="24"/>
        </w:rPr>
        <w:t>不同供应商的响应文件相互混装；</w:t>
      </w:r>
    </w:p>
    <w:p>
      <w:pPr>
        <w:pStyle w:val="BodyText"/>
        <w:spacing w:before="10"/>
        <w:rPr>
          <w:sz w:val="20"/>
        </w:rPr>
      </w:pPr>
    </w:p>
    <w:p>
      <w:pPr>
        <w:pStyle w:val="ListParagraph"/>
        <w:numPr>
          <w:ilvl w:val="2"/>
          <w:numId w:val="24"/>
        </w:numPr>
        <w:tabs>
          <w:tab w:pos="1819" w:val="left" w:leader="none"/>
        </w:tabs>
        <w:spacing w:line="240" w:lineRule="auto" w:before="0" w:after="0"/>
        <w:ind w:left="1818" w:right="0" w:hanging="661"/>
        <w:jc w:val="left"/>
        <w:rPr>
          <w:sz w:val="24"/>
        </w:rPr>
      </w:pPr>
      <w:r>
        <w:rPr>
          <w:sz w:val="24"/>
        </w:rPr>
        <w:t>不同供应商的保证金从同一单位或者个人的账户转出；</w:t>
      </w:r>
    </w:p>
    <w:p>
      <w:pPr>
        <w:pStyle w:val="BodyText"/>
        <w:spacing w:before="10"/>
        <w:rPr>
          <w:sz w:val="20"/>
        </w:rPr>
      </w:pPr>
    </w:p>
    <w:p>
      <w:pPr>
        <w:pStyle w:val="ListParagraph"/>
        <w:numPr>
          <w:ilvl w:val="2"/>
          <w:numId w:val="24"/>
        </w:numPr>
        <w:tabs>
          <w:tab w:pos="1819" w:val="left" w:leader="none"/>
        </w:tabs>
        <w:spacing w:line="240" w:lineRule="auto" w:before="0" w:after="0"/>
        <w:ind w:left="1818" w:right="0" w:hanging="661"/>
        <w:jc w:val="left"/>
        <w:rPr>
          <w:sz w:val="24"/>
        </w:rPr>
      </w:pPr>
      <w:r>
        <w:rPr>
          <w:sz w:val="24"/>
        </w:rPr>
        <w:t>不同供应商的响应文件由同一单位或者个人编制；</w:t>
      </w:r>
    </w:p>
    <w:p>
      <w:pPr>
        <w:pStyle w:val="BodyText"/>
        <w:spacing w:before="10"/>
        <w:rPr>
          <w:sz w:val="20"/>
        </w:rPr>
      </w:pPr>
    </w:p>
    <w:p>
      <w:pPr>
        <w:pStyle w:val="ListParagraph"/>
        <w:numPr>
          <w:ilvl w:val="2"/>
          <w:numId w:val="24"/>
        </w:numPr>
        <w:tabs>
          <w:tab w:pos="1819" w:val="left" w:leader="none"/>
        </w:tabs>
        <w:spacing w:line="240" w:lineRule="auto" w:before="0" w:after="0"/>
        <w:ind w:left="1818" w:right="0" w:hanging="661"/>
        <w:jc w:val="left"/>
        <w:rPr>
          <w:sz w:val="24"/>
        </w:rPr>
      </w:pPr>
      <w:r>
        <w:rPr>
          <w:sz w:val="24"/>
        </w:rPr>
        <w:t>不同供应商委托同一单位或者个人办理询价事宜；</w:t>
      </w:r>
    </w:p>
    <w:p>
      <w:pPr>
        <w:spacing w:after="0" w:line="240" w:lineRule="auto"/>
        <w:jc w:val="left"/>
        <w:rPr>
          <w:sz w:val="24"/>
        </w:rPr>
        <w:sectPr>
          <w:pgSz w:w="11910" w:h="16840"/>
          <w:pgMar w:header="592" w:footer="819" w:top="1060" w:bottom="1000" w:left="740" w:right="700"/>
        </w:sectPr>
      </w:pPr>
    </w:p>
    <w:p>
      <w:pPr>
        <w:pStyle w:val="ListParagraph"/>
        <w:numPr>
          <w:ilvl w:val="2"/>
          <w:numId w:val="24"/>
        </w:numPr>
        <w:tabs>
          <w:tab w:pos="1819" w:val="left" w:leader="none"/>
        </w:tabs>
        <w:spacing w:line="240" w:lineRule="auto" w:before="56" w:after="0"/>
        <w:ind w:left="1818" w:right="0" w:hanging="661"/>
        <w:jc w:val="left"/>
        <w:rPr>
          <w:sz w:val="24"/>
        </w:rPr>
      </w:pPr>
      <w:r>
        <w:rPr>
          <w:sz w:val="24"/>
        </w:rPr>
        <w:t>不同供应商的响应文件载明的项目管理成员为同一人；</w:t>
      </w:r>
    </w:p>
    <w:p>
      <w:pPr>
        <w:pStyle w:val="BodyText"/>
        <w:spacing w:before="10"/>
        <w:rPr>
          <w:sz w:val="20"/>
        </w:rPr>
      </w:pPr>
    </w:p>
    <w:p>
      <w:pPr>
        <w:pStyle w:val="ListParagraph"/>
        <w:numPr>
          <w:ilvl w:val="2"/>
          <w:numId w:val="24"/>
        </w:numPr>
        <w:tabs>
          <w:tab w:pos="1819" w:val="left" w:leader="none"/>
        </w:tabs>
        <w:spacing w:line="240" w:lineRule="auto" w:before="0" w:after="0"/>
        <w:ind w:left="1818" w:right="0" w:hanging="661"/>
        <w:jc w:val="left"/>
        <w:rPr>
          <w:sz w:val="24"/>
        </w:rPr>
      </w:pPr>
      <w:r>
        <w:rPr>
          <w:sz w:val="24"/>
        </w:rPr>
        <w:t>不同供应商的响应文件异常一致或者报价呈规律性差异；</w:t>
      </w:r>
    </w:p>
    <w:p>
      <w:pPr>
        <w:pStyle w:val="BodyText"/>
        <w:spacing w:before="10"/>
        <w:rPr>
          <w:sz w:val="20"/>
        </w:rPr>
      </w:pPr>
    </w:p>
    <w:p>
      <w:pPr>
        <w:pStyle w:val="ListParagraph"/>
        <w:numPr>
          <w:ilvl w:val="2"/>
          <w:numId w:val="24"/>
        </w:numPr>
        <w:tabs>
          <w:tab w:pos="1819" w:val="left" w:leader="none"/>
        </w:tabs>
        <w:spacing w:line="240" w:lineRule="auto" w:before="0" w:after="0"/>
        <w:ind w:left="1818" w:right="0" w:hanging="661"/>
        <w:jc w:val="left"/>
        <w:rPr>
          <w:sz w:val="24"/>
        </w:rPr>
      </w:pPr>
      <w:r>
        <w:rPr>
          <w:sz w:val="24"/>
        </w:rPr>
        <w:t>不同供应商的响应文件内容一致；</w:t>
      </w:r>
    </w:p>
    <w:p>
      <w:pPr>
        <w:pStyle w:val="BodyText"/>
        <w:spacing w:before="10"/>
        <w:rPr>
          <w:sz w:val="20"/>
        </w:rPr>
      </w:pPr>
    </w:p>
    <w:p>
      <w:pPr>
        <w:pStyle w:val="ListParagraph"/>
        <w:numPr>
          <w:ilvl w:val="2"/>
          <w:numId w:val="24"/>
        </w:numPr>
        <w:tabs>
          <w:tab w:pos="1819" w:val="left" w:leader="none"/>
        </w:tabs>
        <w:spacing w:line="240" w:lineRule="auto" w:before="0" w:after="0"/>
        <w:ind w:left="1818" w:right="0" w:hanging="661"/>
        <w:jc w:val="left"/>
        <w:rPr>
          <w:sz w:val="24"/>
        </w:rPr>
      </w:pPr>
      <w:r>
        <w:rPr>
          <w:sz w:val="24"/>
        </w:rPr>
        <w:t>供应商串通报价的其它情形。</w:t>
      </w:r>
    </w:p>
    <w:p>
      <w:pPr>
        <w:pStyle w:val="BodyText"/>
        <w:spacing w:before="10"/>
        <w:rPr>
          <w:sz w:val="20"/>
        </w:rPr>
      </w:pPr>
    </w:p>
    <w:p>
      <w:pPr>
        <w:pStyle w:val="ListParagraph"/>
        <w:numPr>
          <w:ilvl w:val="1"/>
          <w:numId w:val="24"/>
        </w:numPr>
        <w:tabs>
          <w:tab w:pos="1579" w:val="left" w:leader="none"/>
        </w:tabs>
        <w:spacing w:line="292" w:lineRule="auto" w:before="0" w:after="0"/>
        <w:ind w:left="678" w:right="602" w:firstLine="480"/>
        <w:jc w:val="left"/>
        <w:rPr>
          <w:sz w:val="24"/>
        </w:rPr>
      </w:pPr>
      <w:r>
        <w:rPr>
          <w:sz w:val="24"/>
        </w:rPr>
        <w:t>审查和评定时发现下列情形之一的响应文件，经询价小组认定，将可能被视为重大偏离或未实质性响应（询价小组认定属于重大偏离或未实质性响应的响应文件</w:t>
      </w:r>
      <w:r>
        <w:rPr>
          <w:spacing w:val="-5"/>
          <w:sz w:val="24"/>
        </w:rPr>
        <w:t>）， </w:t>
      </w:r>
      <w:r>
        <w:rPr>
          <w:sz w:val="24"/>
        </w:rPr>
        <w:t>将被视为无效响应或导致被拒绝：</w:t>
      </w:r>
    </w:p>
    <w:p>
      <w:pPr>
        <w:pStyle w:val="ListParagraph"/>
        <w:numPr>
          <w:ilvl w:val="2"/>
          <w:numId w:val="24"/>
        </w:numPr>
        <w:tabs>
          <w:tab w:pos="1819" w:val="left" w:leader="none"/>
        </w:tabs>
        <w:spacing w:line="240" w:lineRule="auto" w:before="197" w:after="0"/>
        <w:ind w:left="1818" w:right="0" w:hanging="661"/>
        <w:jc w:val="left"/>
        <w:rPr>
          <w:sz w:val="24"/>
        </w:rPr>
      </w:pPr>
      <w:r>
        <w:rPr>
          <w:sz w:val="24"/>
        </w:rPr>
        <w:t>供应商未能满足供应商资格要求的；</w:t>
      </w:r>
    </w:p>
    <w:p>
      <w:pPr>
        <w:pStyle w:val="BodyText"/>
        <w:spacing w:before="10"/>
        <w:rPr>
          <w:sz w:val="20"/>
        </w:rPr>
      </w:pPr>
    </w:p>
    <w:p>
      <w:pPr>
        <w:pStyle w:val="ListParagraph"/>
        <w:numPr>
          <w:ilvl w:val="2"/>
          <w:numId w:val="24"/>
        </w:numPr>
        <w:tabs>
          <w:tab w:pos="1819" w:val="left" w:leader="none"/>
        </w:tabs>
        <w:spacing w:line="240" w:lineRule="auto" w:before="0" w:after="0"/>
        <w:ind w:left="1818" w:right="0" w:hanging="661"/>
        <w:jc w:val="left"/>
        <w:rPr>
          <w:sz w:val="24"/>
        </w:rPr>
      </w:pPr>
      <w:r>
        <w:rPr>
          <w:sz w:val="24"/>
        </w:rPr>
        <w:t>供应商未提交法人授权委托书的；</w:t>
      </w:r>
    </w:p>
    <w:p>
      <w:pPr>
        <w:pStyle w:val="BodyText"/>
        <w:spacing w:before="7"/>
        <w:rPr>
          <w:sz w:val="20"/>
        </w:rPr>
      </w:pPr>
    </w:p>
    <w:p>
      <w:pPr>
        <w:pStyle w:val="ListParagraph"/>
        <w:numPr>
          <w:ilvl w:val="2"/>
          <w:numId w:val="24"/>
        </w:numPr>
        <w:tabs>
          <w:tab w:pos="1819" w:val="left" w:leader="none"/>
        </w:tabs>
        <w:spacing w:line="240" w:lineRule="auto" w:before="1" w:after="0"/>
        <w:ind w:left="1818" w:right="0" w:hanging="661"/>
        <w:jc w:val="left"/>
        <w:rPr>
          <w:sz w:val="24"/>
        </w:rPr>
      </w:pPr>
      <w:r>
        <w:rPr>
          <w:sz w:val="24"/>
        </w:rPr>
        <w:t>供应商未按询价文件要求的金额提交询价保证金的；</w:t>
      </w:r>
    </w:p>
    <w:p>
      <w:pPr>
        <w:pStyle w:val="BodyText"/>
        <w:spacing w:before="9"/>
        <w:rPr>
          <w:sz w:val="20"/>
        </w:rPr>
      </w:pPr>
    </w:p>
    <w:p>
      <w:pPr>
        <w:pStyle w:val="ListParagraph"/>
        <w:numPr>
          <w:ilvl w:val="2"/>
          <w:numId w:val="24"/>
        </w:numPr>
        <w:tabs>
          <w:tab w:pos="1819" w:val="left" w:leader="none"/>
        </w:tabs>
        <w:spacing w:line="240" w:lineRule="auto" w:before="0" w:after="0"/>
        <w:ind w:left="1818" w:right="0" w:hanging="661"/>
        <w:jc w:val="left"/>
        <w:rPr>
          <w:sz w:val="24"/>
        </w:rPr>
      </w:pPr>
      <w:r>
        <w:rPr>
          <w:sz w:val="24"/>
        </w:rPr>
        <w:t>响应有效期不满足的；</w:t>
      </w:r>
    </w:p>
    <w:p>
      <w:pPr>
        <w:pStyle w:val="BodyText"/>
        <w:spacing w:before="10"/>
        <w:rPr>
          <w:sz w:val="20"/>
        </w:rPr>
      </w:pPr>
    </w:p>
    <w:p>
      <w:pPr>
        <w:pStyle w:val="ListParagraph"/>
        <w:numPr>
          <w:ilvl w:val="2"/>
          <w:numId w:val="24"/>
        </w:numPr>
        <w:tabs>
          <w:tab w:pos="1819" w:val="left" w:leader="none"/>
        </w:tabs>
        <w:spacing w:line="240" w:lineRule="auto" w:before="0" w:after="0"/>
        <w:ind w:left="1818" w:right="0" w:hanging="661"/>
        <w:jc w:val="left"/>
        <w:rPr>
          <w:sz w:val="24"/>
        </w:rPr>
      </w:pPr>
      <w:r>
        <w:rPr>
          <w:sz w:val="24"/>
        </w:rPr>
        <w:t>交付时间不满足要求的；</w:t>
      </w:r>
    </w:p>
    <w:p>
      <w:pPr>
        <w:pStyle w:val="BodyText"/>
        <w:spacing w:before="10"/>
        <w:rPr>
          <w:sz w:val="20"/>
        </w:rPr>
      </w:pPr>
    </w:p>
    <w:p>
      <w:pPr>
        <w:pStyle w:val="ListParagraph"/>
        <w:numPr>
          <w:ilvl w:val="2"/>
          <w:numId w:val="24"/>
        </w:numPr>
        <w:tabs>
          <w:tab w:pos="1819" w:val="left" w:leader="none"/>
        </w:tabs>
        <w:spacing w:line="240" w:lineRule="auto" w:before="1" w:after="0"/>
        <w:ind w:left="1818" w:right="0" w:hanging="661"/>
        <w:jc w:val="left"/>
        <w:rPr>
          <w:sz w:val="24"/>
        </w:rPr>
      </w:pPr>
      <w:r>
        <w:rPr>
          <w:sz w:val="24"/>
        </w:rPr>
        <w:t>响应文件未按询价文件规定要求填写响应内容及签名盖章的；</w:t>
      </w:r>
    </w:p>
    <w:p>
      <w:pPr>
        <w:pStyle w:val="BodyText"/>
        <w:spacing w:before="9"/>
        <w:rPr>
          <w:sz w:val="20"/>
        </w:rPr>
      </w:pPr>
    </w:p>
    <w:p>
      <w:pPr>
        <w:pStyle w:val="ListParagraph"/>
        <w:numPr>
          <w:ilvl w:val="2"/>
          <w:numId w:val="24"/>
        </w:numPr>
        <w:tabs>
          <w:tab w:pos="1819" w:val="left" w:leader="none"/>
        </w:tabs>
        <w:spacing w:line="240" w:lineRule="auto" w:before="0" w:after="0"/>
        <w:ind w:left="1818" w:right="0" w:hanging="661"/>
        <w:jc w:val="left"/>
        <w:rPr>
          <w:sz w:val="24"/>
        </w:rPr>
      </w:pPr>
      <w:r>
        <w:rPr>
          <w:sz w:val="24"/>
        </w:rPr>
        <w:t>报价不是固定价或者、报价不是唯一的；</w:t>
      </w:r>
    </w:p>
    <w:p>
      <w:pPr>
        <w:pStyle w:val="BodyText"/>
        <w:spacing w:before="10"/>
        <w:rPr>
          <w:sz w:val="20"/>
        </w:rPr>
      </w:pPr>
    </w:p>
    <w:p>
      <w:pPr>
        <w:pStyle w:val="ListParagraph"/>
        <w:numPr>
          <w:ilvl w:val="2"/>
          <w:numId w:val="24"/>
        </w:numPr>
        <w:tabs>
          <w:tab w:pos="1819" w:val="left" w:leader="none"/>
        </w:tabs>
        <w:spacing w:line="240" w:lineRule="auto" w:before="0" w:after="0"/>
        <w:ind w:left="1818" w:right="0" w:hanging="661"/>
        <w:jc w:val="left"/>
        <w:rPr>
          <w:sz w:val="24"/>
        </w:rPr>
      </w:pPr>
      <w:r>
        <w:rPr>
          <w:sz w:val="24"/>
        </w:rPr>
        <w:t>不符合询价文件规定的其它条件。</w:t>
      </w:r>
    </w:p>
    <w:p>
      <w:pPr>
        <w:pStyle w:val="BodyText"/>
        <w:spacing w:before="10"/>
        <w:rPr>
          <w:sz w:val="20"/>
        </w:rPr>
      </w:pPr>
    </w:p>
    <w:p>
      <w:pPr>
        <w:pStyle w:val="ListParagraph"/>
        <w:numPr>
          <w:ilvl w:val="1"/>
          <w:numId w:val="24"/>
        </w:numPr>
        <w:tabs>
          <w:tab w:pos="1579" w:val="left" w:leader="none"/>
        </w:tabs>
        <w:spacing w:line="292" w:lineRule="auto" w:before="0" w:after="0"/>
        <w:ind w:left="678" w:right="723" w:firstLine="480"/>
        <w:jc w:val="left"/>
        <w:rPr>
          <w:sz w:val="24"/>
        </w:rPr>
      </w:pPr>
      <w:r>
        <w:rPr>
          <w:spacing w:val="-1"/>
          <w:sz w:val="24"/>
        </w:rPr>
        <w:t>评审过程中遇到特殊情况，由询价小组遵循公平、公正原则，采取记名投票方</w:t>
      </w:r>
      <w:r>
        <w:rPr>
          <w:sz w:val="24"/>
        </w:rPr>
        <w:t>式按照少数服从多数原则决定。</w:t>
      </w:r>
    </w:p>
    <w:p>
      <w:pPr>
        <w:pStyle w:val="Heading5"/>
        <w:spacing w:before="198"/>
      </w:pPr>
      <w:r>
        <w:rPr/>
        <w:t>（附表 1）</w:t>
      </w:r>
    </w:p>
    <w:p>
      <w:pPr>
        <w:pStyle w:val="BodyText"/>
        <w:spacing w:before="9"/>
        <w:rPr>
          <w:b/>
          <w:sz w:val="20"/>
        </w:rPr>
      </w:pPr>
    </w:p>
    <w:p>
      <w:pPr>
        <w:spacing w:before="0"/>
        <w:ind w:left="0" w:right="35" w:firstLine="0"/>
        <w:jc w:val="center"/>
        <w:rPr>
          <w:b/>
          <w:sz w:val="32"/>
        </w:rPr>
      </w:pPr>
      <w:r>
        <w:rPr>
          <w:b/>
          <w:sz w:val="32"/>
        </w:rPr>
        <w:t>资格性及符合性审查表</w:t>
      </w:r>
    </w:p>
    <w:p>
      <w:pPr>
        <w:pStyle w:val="BodyText"/>
        <w:spacing w:before="8"/>
        <w:rPr>
          <w:b/>
          <w:sz w:val="22"/>
        </w:rPr>
      </w:pPr>
    </w:p>
    <w:p>
      <w:pPr>
        <w:pStyle w:val="Heading5"/>
        <w:spacing w:line="448" w:lineRule="auto"/>
        <w:ind w:left="798" w:right="870" w:hanging="3"/>
      </w:pPr>
      <w:r>
        <w:rPr>
          <w:spacing w:val="-4"/>
        </w:rPr>
        <w:t>项目名称：洋浦经济开发区高级技工学校 </w:t>
      </w:r>
      <w:r>
        <w:rPr/>
        <w:t>2020</w:t>
      </w:r>
      <w:r>
        <w:rPr>
          <w:spacing w:val="-10"/>
        </w:rPr>
        <w:t> 年学员校服、工装及军训服采购项目</w:t>
      </w:r>
      <w:r>
        <w:rPr/>
        <w:t>项目编号：HNXRD2020-008</w:t>
      </w: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1699"/>
        <w:gridCol w:w="5473"/>
        <w:gridCol w:w="526"/>
        <w:gridCol w:w="528"/>
        <w:gridCol w:w="526"/>
      </w:tblGrid>
      <w:tr>
        <w:trPr>
          <w:trHeight w:val="1492" w:hRule="atLeast"/>
        </w:trPr>
        <w:tc>
          <w:tcPr>
            <w:tcW w:w="711" w:type="dxa"/>
          </w:tcPr>
          <w:p>
            <w:pPr>
              <w:pStyle w:val="TableParagraph"/>
              <w:rPr>
                <w:b/>
                <w:sz w:val="24"/>
              </w:rPr>
            </w:pPr>
          </w:p>
          <w:p>
            <w:pPr>
              <w:pStyle w:val="TableParagraph"/>
              <w:spacing w:before="5"/>
              <w:rPr>
                <w:b/>
                <w:sz w:val="19"/>
              </w:rPr>
            </w:pPr>
          </w:p>
          <w:p>
            <w:pPr>
              <w:pStyle w:val="TableParagraph"/>
              <w:ind w:left="88" w:right="91"/>
              <w:jc w:val="center"/>
              <w:rPr>
                <w:b/>
                <w:sz w:val="24"/>
              </w:rPr>
            </w:pPr>
            <w:r>
              <w:rPr>
                <w:b/>
                <w:sz w:val="24"/>
              </w:rPr>
              <w:t>序号</w:t>
            </w:r>
          </w:p>
        </w:tc>
        <w:tc>
          <w:tcPr>
            <w:tcW w:w="1699" w:type="dxa"/>
          </w:tcPr>
          <w:p>
            <w:pPr>
              <w:pStyle w:val="TableParagraph"/>
              <w:rPr>
                <w:b/>
                <w:sz w:val="24"/>
              </w:rPr>
            </w:pPr>
          </w:p>
          <w:p>
            <w:pPr>
              <w:pStyle w:val="TableParagraph"/>
              <w:spacing w:before="5"/>
              <w:rPr>
                <w:b/>
                <w:sz w:val="19"/>
              </w:rPr>
            </w:pPr>
          </w:p>
          <w:p>
            <w:pPr>
              <w:pStyle w:val="TableParagraph"/>
              <w:ind w:left="86" w:right="82"/>
              <w:jc w:val="center"/>
              <w:rPr>
                <w:b/>
                <w:sz w:val="24"/>
              </w:rPr>
            </w:pPr>
            <w:r>
              <w:rPr>
                <w:b/>
                <w:sz w:val="24"/>
              </w:rPr>
              <w:t>审查项目</w:t>
            </w:r>
          </w:p>
        </w:tc>
        <w:tc>
          <w:tcPr>
            <w:tcW w:w="5473" w:type="dxa"/>
          </w:tcPr>
          <w:p>
            <w:pPr>
              <w:pStyle w:val="TableParagraph"/>
              <w:rPr>
                <w:b/>
                <w:sz w:val="24"/>
              </w:rPr>
            </w:pPr>
          </w:p>
          <w:p>
            <w:pPr>
              <w:pStyle w:val="TableParagraph"/>
              <w:spacing w:before="5"/>
              <w:rPr>
                <w:b/>
                <w:sz w:val="19"/>
              </w:rPr>
            </w:pPr>
          </w:p>
          <w:p>
            <w:pPr>
              <w:pStyle w:val="TableParagraph"/>
              <w:ind w:left="1049"/>
              <w:rPr>
                <w:b/>
                <w:sz w:val="24"/>
              </w:rPr>
            </w:pPr>
            <w:r>
              <w:rPr>
                <w:b/>
                <w:sz w:val="24"/>
              </w:rPr>
              <w:t>评议内容（无效响应认定条件）</w:t>
            </w:r>
          </w:p>
        </w:tc>
        <w:tc>
          <w:tcPr>
            <w:tcW w:w="526" w:type="dxa"/>
          </w:tcPr>
          <w:p>
            <w:pPr>
              <w:pStyle w:val="TableParagraph"/>
              <w:spacing w:line="290" w:lineRule="auto"/>
              <w:ind w:left="141" w:right="132"/>
              <w:jc w:val="both"/>
              <w:rPr>
                <w:b/>
                <w:sz w:val="24"/>
              </w:rPr>
            </w:pPr>
            <w:r>
              <w:rPr>
                <w:b/>
                <w:sz w:val="24"/>
              </w:rPr>
              <w:t>供应商</w:t>
            </w:r>
          </w:p>
          <w:p>
            <w:pPr>
              <w:pStyle w:val="TableParagraph"/>
              <w:spacing w:before="2"/>
              <w:ind w:left="8"/>
              <w:jc w:val="center"/>
              <w:rPr>
                <w:b/>
                <w:sz w:val="24"/>
              </w:rPr>
            </w:pPr>
            <w:r>
              <w:rPr>
                <w:b/>
                <w:w w:val="99"/>
                <w:sz w:val="24"/>
              </w:rPr>
              <w:t>1</w:t>
            </w:r>
          </w:p>
        </w:tc>
        <w:tc>
          <w:tcPr>
            <w:tcW w:w="528" w:type="dxa"/>
          </w:tcPr>
          <w:p>
            <w:pPr>
              <w:pStyle w:val="TableParagraph"/>
              <w:spacing w:line="290" w:lineRule="auto"/>
              <w:ind w:left="141" w:right="134"/>
              <w:jc w:val="both"/>
              <w:rPr>
                <w:b/>
                <w:sz w:val="24"/>
              </w:rPr>
            </w:pPr>
            <w:r>
              <w:rPr>
                <w:b/>
                <w:sz w:val="24"/>
              </w:rPr>
              <w:t>供应商</w:t>
            </w:r>
          </w:p>
          <w:p>
            <w:pPr>
              <w:pStyle w:val="TableParagraph"/>
              <w:spacing w:before="2"/>
              <w:ind w:left="5"/>
              <w:jc w:val="center"/>
              <w:rPr>
                <w:b/>
                <w:sz w:val="24"/>
              </w:rPr>
            </w:pPr>
            <w:r>
              <w:rPr>
                <w:b/>
                <w:w w:val="99"/>
                <w:sz w:val="24"/>
              </w:rPr>
              <w:t>2</w:t>
            </w:r>
          </w:p>
        </w:tc>
        <w:tc>
          <w:tcPr>
            <w:tcW w:w="526" w:type="dxa"/>
          </w:tcPr>
          <w:p>
            <w:pPr>
              <w:pStyle w:val="TableParagraph"/>
              <w:spacing w:line="290" w:lineRule="auto"/>
              <w:ind w:left="139" w:right="134"/>
              <w:jc w:val="both"/>
              <w:rPr>
                <w:b/>
                <w:sz w:val="24"/>
              </w:rPr>
            </w:pPr>
            <w:r>
              <w:rPr>
                <w:b/>
                <w:sz w:val="24"/>
              </w:rPr>
              <w:t>供应商</w:t>
            </w:r>
          </w:p>
          <w:p>
            <w:pPr>
              <w:pStyle w:val="TableParagraph"/>
              <w:spacing w:before="2"/>
              <w:ind w:left="2"/>
              <w:jc w:val="center"/>
              <w:rPr>
                <w:b/>
                <w:sz w:val="24"/>
              </w:rPr>
            </w:pPr>
            <w:r>
              <w:rPr>
                <w:b/>
                <w:w w:val="99"/>
                <w:sz w:val="24"/>
              </w:rPr>
              <w:t>3</w:t>
            </w:r>
          </w:p>
        </w:tc>
      </w:tr>
      <w:tr>
        <w:trPr>
          <w:trHeight w:val="1120" w:hRule="atLeast"/>
        </w:trPr>
        <w:tc>
          <w:tcPr>
            <w:tcW w:w="711" w:type="dxa"/>
          </w:tcPr>
          <w:p>
            <w:pPr>
              <w:pStyle w:val="TableParagraph"/>
              <w:spacing w:before="12"/>
              <w:rPr>
                <w:b/>
                <w:sz w:val="28"/>
              </w:rPr>
            </w:pPr>
          </w:p>
          <w:p>
            <w:pPr>
              <w:pStyle w:val="TableParagraph"/>
              <w:ind w:left="5"/>
              <w:jc w:val="center"/>
              <w:rPr>
                <w:sz w:val="24"/>
              </w:rPr>
            </w:pPr>
            <w:r>
              <w:rPr>
                <w:sz w:val="24"/>
              </w:rPr>
              <w:t>1</w:t>
            </w:r>
          </w:p>
        </w:tc>
        <w:tc>
          <w:tcPr>
            <w:tcW w:w="1699" w:type="dxa"/>
          </w:tcPr>
          <w:p>
            <w:pPr>
              <w:pStyle w:val="TableParagraph"/>
              <w:spacing w:before="12"/>
              <w:rPr>
                <w:b/>
                <w:sz w:val="28"/>
              </w:rPr>
            </w:pPr>
          </w:p>
          <w:p>
            <w:pPr>
              <w:pStyle w:val="TableParagraph"/>
              <w:ind w:left="86" w:right="122"/>
              <w:jc w:val="center"/>
              <w:rPr>
                <w:sz w:val="24"/>
              </w:rPr>
            </w:pPr>
            <w:r>
              <w:rPr>
                <w:sz w:val="24"/>
              </w:rPr>
              <w:t>供应商的资格</w:t>
            </w:r>
          </w:p>
        </w:tc>
        <w:tc>
          <w:tcPr>
            <w:tcW w:w="5473" w:type="dxa"/>
          </w:tcPr>
          <w:p>
            <w:pPr>
              <w:pStyle w:val="TableParagraph"/>
              <w:spacing w:line="305" w:lineRule="exact"/>
              <w:ind w:left="107"/>
              <w:rPr>
                <w:sz w:val="24"/>
              </w:rPr>
            </w:pPr>
            <w:r>
              <w:rPr>
                <w:sz w:val="24"/>
              </w:rPr>
              <w:t>具有独立承担民事责任能力（需提供营业执照副本</w:t>
            </w:r>
          </w:p>
          <w:p>
            <w:pPr>
              <w:pStyle w:val="TableParagraph"/>
              <w:spacing w:line="370" w:lineRule="atLeast" w:before="4"/>
              <w:ind w:left="107" w:right="46"/>
              <w:rPr>
                <w:sz w:val="24"/>
              </w:rPr>
            </w:pPr>
            <w:r>
              <w:rPr>
                <w:sz w:val="24"/>
              </w:rPr>
              <w:t>复印件、组织机构代码证复印件、税务登记证复印件或三证合一营业执照复印件）；</w:t>
            </w:r>
          </w:p>
        </w:tc>
        <w:tc>
          <w:tcPr>
            <w:tcW w:w="526" w:type="dxa"/>
          </w:tcPr>
          <w:p>
            <w:pPr>
              <w:pStyle w:val="TableParagraph"/>
              <w:rPr>
                <w:rFonts w:ascii="Times New Roman"/>
                <w:sz w:val="22"/>
              </w:rPr>
            </w:pPr>
          </w:p>
        </w:tc>
        <w:tc>
          <w:tcPr>
            <w:tcW w:w="528" w:type="dxa"/>
          </w:tcPr>
          <w:p>
            <w:pPr>
              <w:pStyle w:val="TableParagraph"/>
              <w:rPr>
                <w:rFonts w:ascii="Times New Roman"/>
                <w:sz w:val="22"/>
              </w:rPr>
            </w:pPr>
          </w:p>
        </w:tc>
        <w:tc>
          <w:tcPr>
            <w:tcW w:w="526" w:type="dxa"/>
          </w:tcPr>
          <w:p>
            <w:pPr>
              <w:pStyle w:val="TableParagraph"/>
              <w:rPr>
                <w:rFonts w:ascii="Times New Roman"/>
                <w:sz w:val="22"/>
              </w:rPr>
            </w:pPr>
          </w:p>
        </w:tc>
      </w:tr>
    </w:tbl>
    <w:p>
      <w:pPr>
        <w:spacing w:after="0"/>
        <w:rPr>
          <w:rFonts w:ascii="Times New Roman"/>
          <w:sz w:val="22"/>
        </w:rPr>
        <w:sectPr>
          <w:pgSz w:w="11910" w:h="16840"/>
          <w:pgMar w:header="592" w:footer="819" w:top="1060" w:bottom="1000" w:left="740" w:right="700"/>
        </w:sectPr>
      </w:pPr>
    </w:p>
    <w:p>
      <w:pPr>
        <w:pStyle w:val="BodyText"/>
        <w:spacing w:before="5"/>
        <w:rPr>
          <w:b/>
          <w:sz w:val="4"/>
        </w:r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1699"/>
        <w:gridCol w:w="5473"/>
        <w:gridCol w:w="526"/>
        <w:gridCol w:w="528"/>
        <w:gridCol w:w="526"/>
      </w:tblGrid>
      <w:tr>
        <w:trPr>
          <w:trHeight w:val="748" w:hRule="atLeast"/>
        </w:trPr>
        <w:tc>
          <w:tcPr>
            <w:tcW w:w="711" w:type="dxa"/>
          </w:tcPr>
          <w:p>
            <w:pPr>
              <w:pStyle w:val="TableParagraph"/>
              <w:spacing w:before="187"/>
              <w:ind w:left="5"/>
              <w:jc w:val="center"/>
              <w:rPr>
                <w:sz w:val="24"/>
              </w:rPr>
            </w:pPr>
            <w:r>
              <w:rPr>
                <w:sz w:val="24"/>
              </w:rPr>
              <w:t>2</w:t>
            </w:r>
          </w:p>
        </w:tc>
        <w:tc>
          <w:tcPr>
            <w:tcW w:w="1699" w:type="dxa"/>
          </w:tcPr>
          <w:p>
            <w:pPr>
              <w:pStyle w:val="TableParagraph"/>
              <w:spacing w:before="2"/>
              <w:ind w:left="105"/>
              <w:rPr>
                <w:sz w:val="24"/>
              </w:rPr>
            </w:pPr>
            <w:r>
              <w:rPr>
                <w:sz w:val="24"/>
              </w:rPr>
              <w:t>社保缴纳证明</w:t>
            </w:r>
          </w:p>
          <w:p>
            <w:pPr>
              <w:pStyle w:val="TableParagraph"/>
              <w:spacing w:before="65"/>
              <w:ind w:left="105"/>
              <w:rPr>
                <w:sz w:val="24"/>
              </w:rPr>
            </w:pPr>
            <w:r>
              <w:rPr>
                <w:sz w:val="24"/>
              </w:rPr>
              <w:t>材料</w:t>
            </w:r>
          </w:p>
        </w:tc>
        <w:tc>
          <w:tcPr>
            <w:tcW w:w="5473" w:type="dxa"/>
          </w:tcPr>
          <w:p>
            <w:pPr>
              <w:pStyle w:val="TableParagraph"/>
              <w:spacing w:before="187"/>
              <w:ind w:left="107"/>
              <w:rPr>
                <w:sz w:val="24"/>
              </w:rPr>
            </w:pPr>
            <w:r>
              <w:rPr>
                <w:sz w:val="24"/>
              </w:rPr>
              <w:t>有依法缴纳税收和社会保障资金的良好记录。</w:t>
            </w:r>
          </w:p>
        </w:tc>
        <w:tc>
          <w:tcPr>
            <w:tcW w:w="526" w:type="dxa"/>
          </w:tcPr>
          <w:p>
            <w:pPr>
              <w:pStyle w:val="TableParagraph"/>
              <w:rPr>
                <w:rFonts w:ascii="Times New Roman"/>
                <w:sz w:val="22"/>
              </w:rPr>
            </w:pPr>
          </w:p>
        </w:tc>
        <w:tc>
          <w:tcPr>
            <w:tcW w:w="528" w:type="dxa"/>
          </w:tcPr>
          <w:p>
            <w:pPr>
              <w:pStyle w:val="TableParagraph"/>
              <w:rPr>
                <w:rFonts w:ascii="Times New Roman"/>
                <w:sz w:val="22"/>
              </w:rPr>
            </w:pPr>
          </w:p>
        </w:tc>
        <w:tc>
          <w:tcPr>
            <w:tcW w:w="526" w:type="dxa"/>
          </w:tcPr>
          <w:p>
            <w:pPr>
              <w:pStyle w:val="TableParagraph"/>
              <w:rPr>
                <w:rFonts w:ascii="Times New Roman"/>
                <w:sz w:val="22"/>
              </w:rPr>
            </w:pPr>
          </w:p>
        </w:tc>
      </w:tr>
      <w:tr>
        <w:trPr>
          <w:trHeight w:val="745" w:hRule="atLeast"/>
        </w:trPr>
        <w:tc>
          <w:tcPr>
            <w:tcW w:w="711" w:type="dxa"/>
          </w:tcPr>
          <w:p>
            <w:pPr>
              <w:pStyle w:val="TableParagraph"/>
              <w:spacing w:before="187"/>
              <w:ind w:left="5"/>
              <w:jc w:val="center"/>
              <w:rPr>
                <w:sz w:val="24"/>
              </w:rPr>
            </w:pPr>
            <w:r>
              <w:rPr>
                <w:sz w:val="24"/>
              </w:rPr>
              <w:t>3</w:t>
            </w:r>
          </w:p>
        </w:tc>
        <w:tc>
          <w:tcPr>
            <w:tcW w:w="1699" w:type="dxa"/>
          </w:tcPr>
          <w:p>
            <w:pPr>
              <w:pStyle w:val="TableParagraph"/>
              <w:ind w:left="105"/>
              <w:rPr>
                <w:sz w:val="24"/>
              </w:rPr>
            </w:pPr>
            <w:r>
              <w:rPr>
                <w:sz w:val="24"/>
              </w:rPr>
              <w:t>具有依法纳税</w:t>
            </w:r>
          </w:p>
          <w:p>
            <w:pPr>
              <w:pStyle w:val="TableParagraph"/>
              <w:spacing w:before="66"/>
              <w:ind w:left="105"/>
              <w:rPr>
                <w:sz w:val="24"/>
              </w:rPr>
            </w:pPr>
            <w:r>
              <w:rPr>
                <w:sz w:val="24"/>
              </w:rPr>
              <w:t>的良好记录</w:t>
            </w:r>
          </w:p>
        </w:tc>
        <w:tc>
          <w:tcPr>
            <w:tcW w:w="5473" w:type="dxa"/>
          </w:tcPr>
          <w:p>
            <w:pPr>
              <w:pStyle w:val="TableParagraph"/>
              <w:spacing w:before="187"/>
              <w:ind w:left="107"/>
              <w:rPr>
                <w:sz w:val="24"/>
              </w:rPr>
            </w:pPr>
            <w:r>
              <w:rPr>
                <w:sz w:val="24"/>
              </w:rPr>
              <w:t>具有良好的商业信誉和健全的财务会计制度。</w:t>
            </w:r>
          </w:p>
        </w:tc>
        <w:tc>
          <w:tcPr>
            <w:tcW w:w="526" w:type="dxa"/>
          </w:tcPr>
          <w:p>
            <w:pPr>
              <w:pStyle w:val="TableParagraph"/>
              <w:rPr>
                <w:rFonts w:ascii="Times New Roman"/>
                <w:sz w:val="22"/>
              </w:rPr>
            </w:pPr>
          </w:p>
        </w:tc>
        <w:tc>
          <w:tcPr>
            <w:tcW w:w="528" w:type="dxa"/>
          </w:tcPr>
          <w:p>
            <w:pPr>
              <w:pStyle w:val="TableParagraph"/>
              <w:rPr>
                <w:rFonts w:ascii="Times New Roman"/>
                <w:sz w:val="22"/>
              </w:rPr>
            </w:pPr>
          </w:p>
        </w:tc>
        <w:tc>
          <w:tcPr>
            <w:tcW w:w="526" w:type="dxa"/>
          </w:tcPr>
          <w:p>
            <w:pPr>
              <w:pStyle w:val="TableParagraph"/>
              <w:rPr>
                <w:rFonts w:ascii="Times New Roman"/>
                <w:sz w:val="22"/>
              </w:rPr>
            </w:pPr>
          </w:p>
        </w:tc>
      </w:tr>
      <w:tr>
        <w:trPr>
          <w:trHeight w:val="748" w:hRule="atLeast"/>
        </w:trPr>
        <w:tc>
          <w:tcPr>
            <w:tcW w:w="711" w:type="dxa"/>
          </w:tcPr>
          <w:p>
            <w:pPr>
              <w:pStyle w:val="TableParagraph"/>
              <w:spacing w:before="187"/>
              <w:ind w:left="5"/>
              <w:jc w:val="center"/>
              <w:rPr>
                <w:sz w:val="24"/>
              </w:rPr>
            </w:pPr>
            <w:r>
              <w:rPr>
                <w:sz w:val="24"/>
              </w:rPr>
              <w:t>4</w:t>
            </w:r>
          </w:p>
        </w:tc>
        <w:tc>
          <w:tcPr>
            <w:tcW w:w="1699" w:type="dxa"/>
          </w:tcPr>
          <w:p>
            <w:pPr>
              <w:pStyle w:val="TableParagraph"/>
              <w:spacing w:before="187"/>
              <w:ind w:left="105"/>
              <w:rPr>
                <w:sz w:val="24"/>
              </w:rPr>
            </w:pPr>
            <w:r>
              <w:rPr>
                <w:sz w:val="24"/>
              </w:rPr>
              <w:t>无违法记录</w:t>
            </w:r>
          </w:p>
        </w:tc>
        <w:tc>
          <w:tcPr>
            <w:tcW w:w="5473" w:type="dxa"/>
          </w:tcPr>
          <w:p>
            <w:pPr>
              <w:pStyle w:val="TableParagraph"/>
              <w:spacing w:before="2"/>
              <w:ind w:left="107"/>
              <w:rPr>
                <w:sz w:val="24"/>
              </w:rPr>
            </w:pPr>
            <w:r>
              <w:rPr>
                <w:sz w:val="24"/>
              </w:rPr>
              <w:t>参加政府采购活动前三年内，在经营活动中没有重</w:t>
            </w:r>
          </w:p>
          <w:p>
            <w:pPr>
              <w:pStyle w:val="TableParagraph"/>
              <w:spacing w:before="64"/>
              <w:ind w:left="107"/>
              <w:rPr>
                <w:sz w:val="24"/>
              </w:rPr>
            </w:pPr>
            <w:r>
              <w:rPr>
                <w:sz w:val="24"/>
              </w:rPr>
              <w:t>大违法记录。</w:t>
            </w:r>
          </w:p>
        </w:tc>
        <w:tc>
          <w:tcPr>
            <w:tcW w:w="526" w:type="dxa"/>
          </w:tcPr>
          <w:p>
            <w:pPr>
              <w:pStyle w:val="TableParagraph"/>
              <w:rPr>
                <w:rFonts w:ascii="Times New Roman"/>
                <w:sz w:val="22"/>
              </w:rPr>
            </w:pPr>
          </w:p>
        </w:tc>
        <w:tc>
          <w:tcPr>
            <w:tcW w:w="528" w:type="dxa"/>
          </w:tcPr>
          <w:p>
            <w:pPr>
              <w:pStyle w:val="TableParagraph"/>
              <w:rPr>
                <w:rFonts w:ascii="Times New Roman"/>
                <w:sz w:val="22"/>
              </w:rPr>
            </w:pPr>
          </w:p>
        </w:tc>
        <w:tc>
          <w:tcPr>
            <w:tcW w:w="526" w:type="dxa"/>
          </w:tcPr>
          <w:p>
            <w:pPr>
              <w:pStyle w:val="TableParagraph"/>
              <w:rPr>
                <w:rFonts w:ascii="Times New Roman"/>
                <w:sz w:val="22"/>
              </w:rPr>
            </w:pPr>
          </w:p>
        </w:tc>
      </w:tr>
      <w:tr>
        <w:trPr>
          <w:trHeight w:val="2241" w:hRule="atLeast"/>
        </w:trPr>
        <w:tc>
          <w:tcPr>
            <w:tcW w:w="711" w:type="dxa"/>
          </w:tcPr>
          <w:p>
            <w:pPr>
              <w:pStyle w:val="TableParagraph"/>
              <w:rPr>
                <w:b/>
                <w:sz w:val="24"/>
              </w:rPr>
            </w:pPr>
          </w:p>
          <w:p>
            <w:pPr>
              <w:pStyle w:val="TableParagraph"/>
              <w:rPr>
                <w:b/>
                <w:sz w:val="24"/>
              </w:rPr>
            </w:pPr>
          </w:p>
          <w:p>
            <w:pPr>
              <w:pStyle w:val="TableParagraph"/>
              <w:spacing w:before="10"/>
              <w:rPr>
                <w:b/>
                <w:sz w:val="24"/>
              </w:rPr>
            </w:pPr>
          </w:p>
          <w:p>
            <w:pPr>
              <w:pStyle w:val="TableParagraph"/>
              <w:spacing w:before="1"/>
              <w:ind w:left="5"/>
              <w:jc w:val="center"/>
              <w:rPr>
                <w:sz w:val="24"/>
              </w:rPr>
            </w:pPr>
            <w:r>
              <w:rPr>
                <w:sz w:val="24"/>
              </w:rPr>
              <w:t>5</w:t>
            </w:r>
          </w:p>
        </w:tc>
        <w:tc>
          <w:tcPr>
            <w:tcW w:w="1699" w:type="dxa"/>
          </w:tcPr>
          <w:p>
            <w:pPr>
              <w:pStyle w:val="TableParagraph"/>
              <w:rPr>
                <w:b/>
                <w:sz w:val="24"/>
              </w:rPr>
            </w:pPr>
          </w:p>
          <w:p>
            <w:pPr>
              <w:pStyle w:val="TableParagraph"/>
              <w:rPr>
                <w:b/>
                <w:sz w:val="24"/>
              </w:rPr>
            </w:pPr>
          </w:p>
          <w:p>
            <w:pPr>
              <w:pStyle w:val="TableParagraph"/>
              <w:spacing w:before="10"/>
              <w:rPr>
                <w:b/>
                <w:sz w:val="24"/>
              </w:rPr>
            </w:pPr>
          </w:p>
          <w:p>
            <w:pPr>
              <w:pStyle w:val="TableParagraph"/>
              <w:spacing w:before="1"/>
              <w:ind w:left="105"/>
              <w:rPr>
                <w:sz w:val="24"/>
              </w:rPr>
            </w:pPr>
            <w:r>
              <w:rPr>
                <w:sz w:val="24"/>
              </w:rPr>
              <w:t>查询结果截图</w:t>
            </w:r>
          </w:p>
        </w:tc>
        <w:tc>
          <w:tcPr>
            <w:tcW w:w="5473" w:type="dxa"/>
          </w:tcPr>
          <w:p>
            <w:pPr>
              <w:pStyle w:val="TableParagraph"/>
              <w:spacing w:line="290" w:lineRule="auto"/>
              <w:ind w:left="107" w:right="-29"/>
              <w:rPr>
                <w:sz w:val="24"/>
              </w:rPr>
            </w:pPr>
            <w:r>
              <w:rPr>
                <w:sz w:val="24"/>
              </w:rPr>
              <w:t>在“信用中国”网站(</w:t>
            </w:r>
            <w:hyperlink r:id="rId10">
              <w:r>
                <w:rPr>
                  <w:color w:val="0000FF"/>
                  <w:sz w:val="24"/>
                  <w:u w:val="single" w:color="0000FF"/>
                </w:rPr>
                <w:t>https://www.creditchina.gov.cn/</w:t>
              </w:r>
            </w:hyperlink>
            <w:r>
              <w:rPr>
                <w:sz w:val="24"/>
              </w:rPr>
              <w:t>)中未被列入</w:t>
            </w:r>
            <w:r>
              <w:rPr>
                <w:spacing w:val="-18"/>
                <w:sz w:val="24"/>
              </w:rPr>
              <w:t>“失信被执行人”、“ 重大税收违法案件当事人”、</w:t>
            </w:r>
            <w:r>
              <w:rPr>
                <w:spacing w:val="-3"/>
                <w:sz w:val="24"/>
              </w:rPr>
              <w:t>“政府采购不良行为记录”名单 ；在 “中国政府</w:t>
            </w:r>
            <w:r>
              <w:rPr>
                <w:spacing w:val="-7"/>
                <w:sz w:val="24"/>
              </w:rPr>
              <w:t>采购网” (</w:t>
            </w:r>
            <w:hyperlink r:id="rId11">
              <w:r>
                <w:rPr>
                  <w:color w:val="0000FF"/>
                  <w:sz w:val="24"/>
                  <w:u w:val="single" w:color="0000FF"/>
                </w:rPr>
                <w:t>http://www.ccgp.gov.cn/</w:t>
              </w:r>
            </w:hyperlink>
            <w:r>
              <w:rPr>
                <w:sz w:val="24"/>
              </w:rPr>
              <w:t>)中未被列入</w:t>
            </w:r>
          </w:p>
          <w:p>
            <w:pPr>
              <w:pStyle w:val="TableParagraph"/>
              <w:spacing w:before="7"/>
              <w:ind w:left="107"/>
              <w:rPr>
                <w:sz w:val="24"/>
              </w:rPr>
            </w:pPr>
            <w:r>
              <w:rPr>
                <w:sz w:val="24"/>
              </w:rPr>
              <w:t>“政府采购严重违法失信行为记录名单”</w:t>
            </w:r>
          </w:p>
        </w:tc>
        <w:tc>
          <w:tcPr>
            <w:tcW w:w="526" w:type="dxa"/>
          </w:tcPr>
          <w:p>
            <w:pPr>
              <w:pStyle w:val="TableParagraph"/>
              <w:rPr>
                <w:rFonts w:ascii="Times New Roman"/>
                <w:sz w:val="22"/>
              </w:rPr>
            </w:pPr>
          </w:p>
        </w:tc>
        <w:tc>
          <w:tcPr>
            <w:tcW w:w="528" w:type="dxa"/>
          </w:tcPr>
          <w:p>
            <w:pPr>
              <w:pStyle w:val="TableParagraph"/>
              <w:rPr>
                <w:rFonts w:ascii="Times New Roman"/>
                <w:sz w:val="22"/>
              </w:rPr>
            </w:pPr>
          </w:p>
        </w:tc>
        <w:tc>
          <w:tcPr>
            <w:tcW w:w="526" w:type="dxa"/>
          </w:tcPr>
          <w:p>
            <w:pPr>
              <w:pStyle w:val="TableParagraph"/>
              <w:rPr>
                <w:rFonts w:ascii="Times New Roman"/>
                <w:sz w:val="22"/>
              </w:rPr>
            </w:pPr>
          </w:p>
        </w:tc>
      </w:tr>
      <w:tr>
        <w:trPr>
          <w:trHeight w:val="371" w:hRule="atLeast"/>
        </w:trPr>
        <w:tc>
          <w:tcPr>
            <w:tcW w:w="711" w:type="dxa"/>
          </w:tcPr>
          <w:p>
            <w:pPr>
              <w:pStyle w:val="TableParagraph"/>
              <w:ind w:left="5"/>
              <w:jc w:val="center"/>
              <w:rPr>
                <w:sz w:val="24"/>
              </w:rPr>
            </w:pPr>
            <w:r>
              <w:rPr>
                <w:sz w:val="24"/>
              </w:rPr>
              <w:t>6</w:t>
            </w:r>
          </w:p>
        </w:tc>
        <w:tc>
          <w:tcPr>
            <w:tcW w:w="1699" w:type="dxa"/>
          </w:tcPr>
          <w:p>
            <w:pPr>
              <w:pStyle w:val="TableParagraph"/>
              <w:ind w:left="105"/>
              <w:rPr>
                <w:sz w:val="24"/>
              </w:rPr>
            </w:pPr>
            <w:r>
              <w:rPr>
                <w:sz w:val="24"/>
              </w:rPr>
              <w:t>不接受联合体</w:t>
            </w:r>
          </w:p>
        </w:tc>
        <w:tc>
          <w:tcPr>
            <w:tcW w:w="5473" w:type="dxa"/>
          </w:tcPr>
          <w:p>
            <w:pPr>
              <w:pStyle w:val="TableParagraph"/>
              <w:ind w:left="107"/>
              <w:rPr>
                <w:sz w:val="24"/>
              </w:rPr>
            </w:pPr>
            <w:r>
              <w:rPr>
                <w:sz w:val="24"/>
              </w:rPr>
              <w:t>本项目不接受联合体形式参加采购活动。</w:t>
            </w:r>
          </w:p>
        </w:tc>
        <w:tc>
          <w:tcPr>
            <w:tcW w:w="526" w:type="dxa"/>
          </w:tcPr>
          <w:p>
            <w:pPr>
              <w:pStyle w:val="TableParagraph"/>
              <w:rPr>
                <w:rFonts w:ascii="Times New Roman"/>
                <w:sz w:val="22"/>
              </w:rPr>
            </w:pPr>
          </w:p>
        </w:tc>
        <w:tc>
          <w:tcPr>
            <w:tcW w:w="528" w:type="dxa"/>
          </w:tcPr>
          <w:p>
            <w:pPr>
              <w:pStyle w:val="TableParagraph"/>
              <w:rPr>
                <w:rFonts w:ascii="Times New Roman"/>
                <w:sz w:val="22"/>
              </w:rPr>
            </w:pPr>
          </w:p>
        </w:tc>
        <w:tc>
          <w:tcPr>
            <w:tcW w:w="526" w:type="dxa"/>
          </w:tcPr>
          <w:p>
            <w:pPr>
              <w:pStyle w:val="TableParagraph"/>
              <w:rPr>
                <w:rFonts w:ascii="Times New Roman"/>
                <w:sz w:val="22"/>
              </w:rPr>
            </w:pPr>
          </w:p>
        </w:tc>
      </w:tr>
      <w:tr>
        <w:trPr>
          <w:trHeight w:val="748" w:hRule="atLeast"/>
        </w:trPr>
        <w:tc>
          <w:tcPr>
            <w:tcW w:w="711" w:type="dxa"/>
          </w:tcPr>
          <w:p>
            <w:pPr>
              <w:pStyle w:val="TableParagraph"/>
              <w:spacing w:before="187"/>
              <w:ind w:left="5"/>
              <w:jc w:val="center"/>
              <w:rPr>
                <w:sz w:val="24"/>
              </w:rPr>
            </w:pPr>
            <w:r>
              <w:rPr>
                <w:sz w:val="24"/>
              </w:rPr>
              <w:t>7</w:t>
            </w:r>
          </w:p>
        </w:tc>
        <w:tc>
          <w:tcPr>
            <w:tcW w:w="1699" w:type="dxa"/>
          </w:tcPr>
          <w:p>
            <w:pPr>
              <w:pStyle w:val="TableParagraph"/>
              <w:spacing w:before="2"/>
              <w:ind w:left="105"/>
              <w:rPr>
                <w:sz w:val="24"/>
              </w:rPr>
            </w:pPr>
            <w:r>
              <w:rPr>
                <w:sz w:val="24"/>
              </w:rPr>
              <w:t>投标文件的有</w:t>
            </w:r>
          </w:p>
          <w:p>
            <w:pPr>
              <w:pStyle w:val="TableParagraph"/>
              <w:spacing w:before="64"/>
              <w:ind w:left="105"/>
              <w:rPr>
                <w:sz w:val="24"/>
              </w:rPr>
            </w:pPr>
            <w:r>
              <w:rPr>
                <w:sz w:val="24"/>
              </w:rPr>
              <w:t>效性、完整性</w:t>
            </w:r>
          </w:p>
        </w:tc>
        <w:tc>
          <w:tcPr>
            <w:tcW w:w="5473" w:type="dxa"/>
          </w:tcPr>
          <w:p>
            <w:pPr>
              <w:pStyle w:val="TableParagraph"/>
              <w:spacing w:before="2"/>
              <w:ind w:left="107"/>
              <w:rPr>
                <w:sz w:val="24"/>
              </w:rPr>
            </w:pPr>
            <w:r>
              <w:rPr>
                <w:sz w:val="24"/>
              </w:rPr>
              <w:t>是否符合询价文件的式样、签署和盖章要求且内容</w:t>
            </w:r>
          </w:p>
          <w:p>
            <w:pPr>
              <w:pStyle w:val="TableParagraph"/>
              <w:spacing w:before="64"/>
              <w:ind w:left="107"/>
              <w:rPr>
                <w:sz w:val="24"/>
              </w:rPr>
            </w:pPr>
            <w:r>
              <w:rPr>
                <w:sz w:val="24"/>
              </w:rPr>
              <w:t>完整无缺漏。</w:t>
            </w:r>
          </w:p>
        </w:tc>
        <w:tc>
          <w:tcPr>
            <w:tcW w:w="526" w:type="dxa"/>
          </w:tcPr>
          <w:p>
            <w:pPr>
              <w:pStyle w:val="TableParagraph"/>
              <w:rPr>
                <w:rFonts w:ascii="Times New Roman"/>
                <w:sz w:val="22"/>
              </w:rPr>
            </w:pPr>
          </w:p>
        </w:tc>
        <w:tc>
          <w:tcPr>
            <w:tcW w:w="528" w:type="dxa"/>
          </w:tcPr>
          <w:p>
            <w:pPr>
              <w:pStyle w:val="TableParagraph"/>
              <w:rPr>
                <w:rFonts w:ascii="Times New Roman"/>
                <w:sz w:val="22"/>
              </w:rPr>
            </w:pPr>
          </w:p>
        </w:tc>
        <w:tc>
          <w:tcPr>
            <w:tcW w:w="526" w:type="dxa"/>
          </w:tcPr>
          <w:p>
            <w:pPr>
              <w:pStyle w:val="TableParagraph"/>
              <w:rPr>
                <w:rFonts w:ascii="Times New Roman"/>
                <w:sz w:val="22"/>
              </w:rPr>
            </w:pPr>
          </w:p>
        </w:tc>
      </w:tr>
      <w:tr>
        <w:trPr>
          <w:trHeight w:val="746" w:hRule="atLeast"/>
        </w:trPr>
        <w:tc>
          <w:tcPr>
            <w:tcW w:w="711" w:type="dxa"/>
          </w:tcPr>
          <w:p>
            <w:pPr>
              <w:pStyle w:val="TableParagraph"/>
              <w:spacing w:before="187"/>
              <w:ind w:left="5"/>
              <w:jc w:val="center"/>
              <w:rPr>
                <w:sz w:val="24"/>
              </w:rPr>
            </w:pPr>
            <w:r>
              <w:rPr>
                <w:sz w:val="24"/>
              </w:rPr>
              <w:t>8</w:t>
            </w:r>
          </w:p>
        </w:tc>
        <w:tc>
          <w:tcPr>
            <w:tcW w:w="1699" w:type="dxa"/>
          </w:tcPr>
          <w:p>
            <w:pPr>
              <w:pStyle w:val="TableParagraph"/>
              <w:ind w:left="105"/>
              <w:rPr>
                <w:sz w:val="24"/>
              </w:rPr>
            </w:pPr>
            <w:r>
              <w:rPr>
                <w:sz w:val="24"/>
              </w:rPr>
              <w:t>报价项目完整</w:t>
            </w:r>
          </w:p>
          <w:p>
            <w:pPr>
              <w:pStyle w:val="TableParagraph"/>
              <w:spacing w:before="66"/>
              <w:ind w:left="105"/>
              <w:rPr>
                <w:sz w:val="24"/>
              </w:rPr>
            </w:pPr>
            <w:r>
              <w:rPr>
                <w:sz w:val="24"/>
              </w:rPr>
              <w:t>性</w:t>
            </w:r>
          </w:p>
        </w:tc>
        <w:tc>
          <w:tcPr>
            <w:tcW w:w="5473" w:type="dxa"/>
          </w:tcPr>
          <w:p>
            <w:pPr>
              <w:pStyle w:val="TableParagraph"/>
              <w:ind w:left="107"/>
              <w:rPr>
                <w:sz w:val="24"/>
              </w:rPr>
            </w:pPr>
            <w:r>
              <w:rPr>
                <w:sz w:val="24"/>
              </w:rPr>
              <w:t>报价是否唯一。是否对本项目内所有的内容进行响</w:t>
            </w:r>
          </w:p>
          <w:p>
            <w:pPr>
              <w:pStyle w:val="TableParagraph"/>
              <w:spacing w:before="66"/>
              <w:ind w:left="107"/>
              <w:rPr>
                <w:sz w:val="24"/>
              </w:rPr>
            </w:pPr>
            <w:r>
              <w:rPr>
                <w:sz w:val="24"/>
              </w:rPr>
              <w:t>应，漏报其响应文件将被拒绝</w:t>
            </w:r>
          </w:p>
        </w:tc>
        <w:tc>
          <w:tcPr>
            <w:tcW w:w="526" w:type="dxa"/>
          </w:tcPr>
          <w:p>
            <w:pPr>
              <w:pStyle w:val="TableParagraph"/>
              <w:rPr>
                <w:rFonts w:ascii="Times New Roman"/>
                <w:sz w:val="22"/>
              </w:rPr>
            </w:pPr>
          </w:p>
        </w:tc>
        <w:tc>
          <w:tcPr>
            <w:tcW w:w="528" w:type="dxa"/>
          </w:tcPr>
          <w:p>
            <w:pPr>
              <w:pStyle w:val="TableParagraph"/>
              <w:rPr>
                <w:rFonts w:ascii="Times New Roman"/>
                <w:sz w:val="22"/>
              </w:rPr>
            </w:pPr>
          </w:p>
        </w:tc>
        <w:tc>
          <w:tcPr>
            <w:tcW w:w="526" w:type="dxa"/>
          </w:tcPr>
          <w:p>
            <w:pPr>
              <w:pStyle w:val="TableParagraph"/>
              <w:rPr>
                <w:rFonts w:ascii="Times New Roman"/>
                <w:sz w:val="22"/>
              </w:rPr>
            </w:pPr>
          </w:p>
        </w:tc>
      </w:tr>
      <w:tr>
        <w:trPr>
          <w:trHeight w:val="748" w:hRule="atLeast"/>
        </w:trPr>
        <w:tc>
          <w:tcPr>
            <w:tcW w:w="711" w:type="dxa"/>
          </w:tcPr>
          <w:p>
            <w:pPr>
              <w:pStyle w:val="TableParagraph"/>
              <w:spacing w:before="187"/>
              <w:ind w:left="5"/>
              <w:jc w:val="center"/>
              <w:rPr>
                <w:sz w:val="24"/>
              </w:rPr>
            </w:pPr>
            <w:r>
              <w:rPr>
                <w:sz w:val="24"/>
              </w:rPr>
              <w:t>9</w:t>
            </w:r>
          </w:p>
        </w:tc>
        <w:tc>
          <w:tcPr>
            <w:tcW w:w="1699" w:type="dxa"/>
          </w:tcPr>
          <w:p>
            <w:pPr>
              <w:pStyle w:val="TableParagraph"/>
              <w:ind w:left="105"/>
              <w:rPr>
                <w:sz w:val="24"/>
              </w:rPr>
            </w:pPr>
            <w:r>
              <w:rPr>
                <w:sz w:val="24"/>
              </w:rPr>
              <w:t>交付时间及地</w:t>
            </w:r>
          </w:p>
          <w:p>
            <w:pPr>
              <w:pStyle w:val="TableParagraph"/>
              <w:spacing w:before="67"/>
              <w:ind w:left="105"/>
              <w:rPr>
                <w:sz w:val="24"/>
              </w:rPr>
            </w:pPr>
            <w:r>
              <w:rPr>
                <w:sz w:val="24"/>
              </w:rPr>
              <w:t>点</w:t>
            </w:r>
          </w:p>
        </w:tc>
        <w:tc>
          <w:tcPr>
            <w:tcW w:w="5473" w:type="dxa"/>
          </w:tcPr>
          <w:p>
            <w:pPr>
              <w:pStyle w:val="TableParagraph"/>
              <w:spacing w:before="187"/>
              <w:ind w:left="107"/>
              <w:rPr>
                <w:sz w:val="24"/>
              </w:rPr>
            </w:pPr>
            <w:r>
              <w:rPr>
                <w:sz w:val="24"/>
              </w:rPr>
              <w:t>是否满足询价文件要求。</w:t>
            </w:r>
          </w:p>
        </w:tc>
        <w:tc>
          <w:tcPr>
            <w:tcW w:w="526" w:type="dxa"/>
          </w:tcPr>
          <w:p>
            <w:pPr>
              <w:pStyle w:val="TableParagraph"/>
              <w:rPr>
                <w:rFonts w:ascii="Times New Roman"/>
                <w:sz w:val="22"/>
              </w:rPr>
            </w:pPr>
          </w:p>
        </w:tc>
        <w:tc>
          <w:tcPr>
            <w:tcW w:w="528" w:type="dxa"/>
          </w:tcPr>
          <w:p>
            <w:pPr>
              <w:pStyle w:val="TableParagraph"/>
              <w:rPr>
                <w:rFonts w:ascii="Times New Roman"/>
                <w:sz w:val="22"/>
              </w:rPr>
            </w:pPr>
          </w:p>
        </w:tc>
        <w:tc>
          <w:tcPr>
            <w:tcW w:w="526" w:type="dxa"/>
          </w:tcPr>
          <w:p>
            <w:pPr>
              <w:pStyle w:val="TableParagraph"/>
              <w:rPr>
                <w:rFonts w:ascii="Times New Roman"/>
                <w:sz w:val="22"/>
              </w:rPr>
            </w:pPr>
          </w:p>
        </w:tc>
      </w:tr>
      <w:tr>
        <w:trPr>
          <w:trHeight w:val="393" w:hRule="atLeast"/>
        </w:trPr>
        <w:tc>
          <w:tcPr>
            <w:tcW w:w="711" w:type="dxa"/>
          </w:tcPr>
          <w:p>
            <w:pPr>
              <w:pStyle w:val="TableParagraph"/>
              <w:spacing w:before="9"/>
              <w:ind w:left="88" w:right="83"/>
              <w:jc w:val="center"/>
              <w:rPr>
                <w:sz w:val="24"/>
              </w:rPr>
            </w:pPr>
            <w:r>
              <w:rPr>
                <w:sz w:val="24"/>
              </w:rPr>
              <w:t>10</w:t>
            </w:r>
          </w:p>
        </w:tc>
        <w:tc>
          <w:tcPr>
            <w:tcW w:w="1699" w:type="dxa"/>
          </w:tcPr>
          <w:p>
            <w:pPr>
              <w:pStyle w:val="TableParagraph"/>
              <w:spacing w:before="9"/>
              <w:ind w:left="105"/>
              <w:rPr>
                <w:sz w:val="24"/>
              </w:rPr>
            </w:pPr>
            <w:r>
              <w:rPr>
                <w:sz w:val="24"/>
              </w:rPr>
              <w:t>投标有效期</w:t>
            </w:r>
          </w:p>
        </w:tc>
        <w:tc>
          <w:tcPr>
            <w:tcW w:w="5473" w:type="dxa"/>
          </w:tcPr>
          <w:p>
            <w:pPr>
              <w:pStyle w:val="TableParagraph"/>
              <w:spacing w:before="9"/>
              <w:ind w:left="107"/>
              <w:rPr>
                <w:sz w:val="24"/>
              </w:rPr>
            </w:pPr>
            <w:r>
              <w:rPr>
                <w:sz w:val="24"/>
              </w:rPr>
              <w:t>是否满足询价文件要求。</w:t>
            </w:r>
          </w:p>
        </w:tc>
        <w:tc>
          <w:tcPr>
            <w:tcW w:w="526" w:type="dxa"/>
          </w:tcPr>
          <w:p>
            <w:pPr>
              <w:pStyle w:val="TableParagraph"/>
              <w:rPr>
                <w:rFonts w:ascii="Times New Roman"/>
                <w:sz w:val="22"/>
              </w:rPr>
            </w:pPr>
          </w:p>
        </w:tc>
        <w:tc>
          <w:tcPr>
            <w:tcW w:w="528" w:type="dxa"/>
          </w:tcPr>
          <w:p>
            <w:pPr>
              <w:pStyle w:val="TableParagraph"/>
              <w:rPr>
                <w:rFonts w:ascii="Times New Roman"/>
                <w:sz w:val="22"/>
              </w:rPr>
            </w:pPr>
          </w:p>
        </w:tc>
        <w:tc>
          <w:tcPr>
            <w:tcW w:w="526" w:type="dxa"/>
          </w:tcPr>
          <w:p>
            <w:pPr>
              <w:pStyle w:val="TableParagraph"/>
              <w:rPr>
                <w:rFonts w:ascii="Times New Roman"/>
                <w:sz w:val="22"/>
              </w:rPr>
            </w:pPr>
          </w:p>
        </w:tc>
      </w:tr>
      <w:tr>
        <w:trPr>
          <w:trHeight w:val="537" w:hRule="atLeast"/>
        </w:trPr>
        <w:tc>
          <w:tcPr>
            <w:tcW w:w="711" w:type="dxa"/>
          </w:tcPr>
          <w:p>
            <w:pPr>
              <w:pStyle w:val="TableParagraph"/>
              <w:spacing w:before="81"/>
              <w:ind w:left="88" w:right="83"/>
              <w:jc w:val="center"/>
              <w:rPr>
                <w:sz w:val="24"/>
              </w:rPr>
            </w:pPr>
            <w:r>
              <w:rPr>
                <w:sz w:val="24"/>
              </w:rPr>
              <w:t>11</w:t>
            </w:r>
          </w:p>
        </w:tc>
        <w:tc>
          <w:tcPr>
            <w:tcW w:w="1699" w:type="dxa"/>
          </w:tcPr>
          <w:p>
            <w:pPr>
              <w:pStyle w:val="TableParagraph"/>
              <w:spacing w:before="81"/>
              <w:ind w:left="105"/>
              <w:rPr>
                <w:sz w:val="24"/>
              </w:rPr>
            </w:pPr>
            <w:r>
              <w:rPr>
                <w:sz w:val="24"/>
              </w:rPr>
              <w:t>询价保证金</w:t>
            </w:r>
          </w:p>
        </w:tc>
        <w:tc>
          <w:tcPr>
            <w:tcW w:w="5473" w:type="dxa"/>
          </w:tcPr>
          <w:p>
            <w:pPr>
              <w:pStyle w:val="TableParagraph"/>
              <w:spacing w:before="81"/>
              <w:ind w:left="107"/>
              <w:rPr>
                <w:sz w:val="24"/>
              </w:rPr>
            </w:pPr>
            <w:r>
              <w:rPr>
                <w:sz w:val="24"/>
              </w:rPr>
              <w:t>是否满足询价文件要求</w:t>
            </w:r>
          </w:p>
        </w:tc>
        <w:tc>
          <w:tcPr>
            <w:tcW w:w="526" w:type="dxa"/>
          </w:tcPr>
          <w:p>
            <w:pPr>
              <w:pStyle w:val="TableParagraph"/>
              <w:rPr>
                <w:rFonts w:ascii="Times New Roman"/>
                <w:sz w:val="22"/>
              </w:rPr>
            </w:pPr>
          </w:p>
        </w:tc>
        <w:tc>
          <w:tcPr>
            <w:tcW w:w="528" w:type="dxa"/>
          </w:tcPr>
          <w:p>
            <w:pPr>
              <w:pStyle w:val="TableParagraph"/>
              <w:rPr>
                <w:rFonts w:ascii="Times New Roman"/>
                <w:sz w:val="22"/>
              </w:rPr>
            </w:pPr>
          </w:p>
        </w:tc>
        <w:tc>
          <w:tcPr>
            <w:tcW w:w="526" w:type="dxa"/>
          </w:tcPr>
          <w:p>
            <w:pPr>
              <w:pStyle w:val="TableParagraph"/>
              <w:rPr>
                <w:rFonts w:ascii="Times New Roman"/>
                <w:sz w:val="22"/>
              </w:rPr>
            </w:pPr>
          </w:p>
        </w:tc>
      </w:tr>
      <w:tr>
        <w:trPr>
          <w:trHeight w:val="393" w:hRule="atLeast"/>
        </w:trPr>
        <w:tc>
          <w:tcPr>
            <w:tcW w:w="711" w:type="dxa"/>
          </w:tcPr>
          <w:p>
            <w:pPr>
              <w:pStyle w:val="TableParagraph"/>
              <w:spacing w:before="9"/>
              <w:ind w:left="88" w:right="83"/>
              <w:jc w:val="center"/>
              <w:rPr>
                <w:sz w:val="24"/>
              </w:rPr>
            </w:pPr>
            <w:r>
              <w:rPr>
                <w:sz w:val="24"/>
              </w:rPr>
              <w:t>12</w:t>
            </w:r>
          </w:p>
        </w:tc>
        <w:tc>
          <w:tcPr>
            <w:tcW w:w="1699" w:type="dxa"/>
          </w:tcPr>
          <w:p>
            <w:pPr>
              <w:pStyle w:val="TableParagraph"/>
              <w:spacing w:before="9"/>
              <w:ind w:left="105"/>
              <w:rPr>
                <w:sz w:val="24"/>
              </w:rPr>
            </w:pPr>
            <w:r>
              <w:rPr>
                <w:sz w:val="24"/>
              </w:rPr>
              <w:t>投标文件数量</w:t>
            </w:r>
          </w:p>
        </w:tc>
        <w:tc>
          <w:tcPr>
            <w:tcW w:w="5473" w:type="dxa"/>
          </w:tcPr>
          <w:p>
            <w:pPr>
              <w:pStyle w:val="TableParagraph"/>
              <w:spacing w:before="9"/>
              <w:ind w:left="107"/>
              <w:rPr>
                <w:sz w:val="24"/>
              </w:rPr>
            </w:pPr>
            <w:r>
              <w:rPr>
                <w:sz w:val="24"/>
              </w:rPr>
              <w:t>是否满足询价文件要求</w:t>
            </w:r>
          </w:p>
        </w:tc>
        <w:tc>
          <w:tcPr>
            <w:tcW w:w="526" w:type="dxa"/>
          </w:tcPr>
          <w:p>
            <w:pPr>
              <w:pStyle w:val="TableParagraph"/>
              <w:rPr>
                <w:rFonts w:ascii="Times New Roman"/>
                <w:sz w:val="22"/>
              </w:rPr>
            </w:pPr>
          </w:p>
        </w:tc>
        <w:tc>
          <w:tcPr>
            <w:tcW w:w="528" w:type="dxa"/>
          </w:tcPr>
          <w:p>
            <w:pPr>
              <w:pStyle w:val="TableParagraph"/>
              <w:rPr>
                <w:rFonts w:ascii="Times New Roman"/>
                <w:sz w:val="22"/>
              </w:rPr>
            </w:pPr>
          </w:p>
        </w:tc>
        <w:tc>
          <w:tcPr>
            <w:tcW w:w="526" w:type="dxa"/>
          </w:tcPr>
          <w:p>
            <w:pPr>
              <w:pStyle w:val="TableParagraph"/>
              <w:rPr>
                <w:rFonts w:ascii="Times New Roman"/>
                <w:sz w:val="22"/>
              </w:rPr>
            </w:pPr>
          </w:p>
        </w:tc>
      </w:tr>
      <w:tr>
        <w:trPr>
          <w:trHeight w:val="486" w:hRule="atLeast"/>
        </w:trPr>
        <w:tc>
          <w:tcPr>
            <w:tcW w:w="711" w:type="dxa"/>
          </w:tcPr>
          <w:p>
            <w:pPr>
              <w:pStyle w:val="TableParagraph"/>
              <w:spacing w:before="57"/>
              <w:ind w:left="88" w:right="83"/>
              <w:jc w:val="center"/>
              <w:rPr>
                <w:sz w:val="24"/>
              </w:rPr>
            </w:pPr>
            <w:r>
              <w:rPr>
                <w:sz w:val="24"/>
              </w:rPr>
              <w:t>13</w:t>
            </w:r>
          </w:p>
        </w:tc>
        <w:tc>
          <w:tcPr>
            <w:tcW w:w="1699" w:type="dxa"/>
          </w:tcPr>
          <w:p>
            <w:pPr>
              <w:pStyle w:val="TableParagraph"/>
              <w:spacing w:before="57"/>
              <w:ind w:left="105"/>
              <w:rPr>
                <w:sz w:val="24"/>
              </w:rPr>
            </w:pPr>
            <w:r>
              <w:rPr>
                <w:sz w:val="24"/>
              </w:rPr>
              <w:t>其他</w:t>
            </w:r>
          </w:p>
        </w:tc>
        <w:tc>
          <w:tcPr>
            <w:tcW w:w="5473" w:type="dxa"/>
          </w:tcPr>
          <w:p>
            <w:pPr>
              <w:pStyle w:val="TableParagraph"/>
              <w:spacing w:before="57"/>
              <w:ind w:left="107"/>
              <w:rPr>
                <w:sz w:val="24"/>
              </w:rPr>
            </w:pPr>
            <w:r>
              <w:rPr>
                <w:sz w:val="24"/>
              </w:rPr>
              <w:t>是否有其它无效投标认定条件</w:t>
            </w:r>
          </w:p>
        </w:tc>
        <w:tc>
          <w:tcPr>
            <w:tcW w:w="526" w:type="dxa"/>
          </w:tcPr>
          <w:p>
            <w:pPr>
              <w:pStyle w:val="TableParagraph"/>
              <w:rPr>
                <w:rFonts w:ascii="Times New Roman"/>
                <w:sz w:val="22"/>
              </w:rPr>
            </w:pPr>
          </w:p>
        </w:tc>
        <w:tc>
          <w:tcPr>
            <w:tcW w:w="528" w:type="dxa"/>
          </w:tcPr>
          <w:p>
            <w:pPr>
              <w:pStyle w:val="TableParagraph"/>
              <w:rPr>
                <w:rFonts w:ascii="Times New Roman"/>
                <w:sz w:val="22"/>
              </w:rPr>
            </w:pPr>
          </w:p>
        </w:tc>
        <w:tc>
          <w:tcPr>
            <w:tcW w:w="526" w:type="dxa"/>
          </w:tcPr>
          <w:p>
            <w:pPr>
              <w:pStyle w:val="TableParagraph"/>
              <w:rPr>
                <w:rFonts w:ascii="Times New Roman"/>
                <w:sz w:val="22"/>
              </w:rPr>
            </w:pPr>
          </w:p>
        </w:tc>
      </w:tr>
    </w:tbl>
    <w:p>
      <w:pPr>
        <w:pStyle w:val="BodyText"/>
        <w:spacing w:before="100"/>
        <w:ind w:left="1158"/>
      </w:pPr>
      <w:r>
        <w:rPr/>
        <w:t>1、在表中的各项只需填写“√”通过”或“×”不通过”。</w:t>
      </w:r>
    </w:p>
    <w:p>
      <w:pPr>
        <w:pStyle w:val="BodyText"/>
        <w:spacing w:line="290" w:lineRule="auto" w:before="166"/>
        <w:ind w:left="678" w:right="652" w:firstLine="480"/>
      </w:pPr>
      <w:r>
        <w:rPr/>
        <w:t>2、在结论中按“一项否决”的原则，只有全部是 “√”通过的，填写“合格”；只要其中有一项是“×”不通过的，填写“不合格”。</w:t>
      </w:r>
    </w:p>
    <w:p>
      <w:pPr>
        <w:pStyle w:val="BodyText"/>
        <w:spacing w:before="103"/>
        <w:ind w:left="1158"/>
      </w:pPr>
      <w:r>
        <w:rPr/>
        <w:t>3、结论是合格的，才能进入下一轮；不合格的被淘汰。</w:t>
      </w:r>
    </w:p>
    <w:p>
      <w:pPr>
        <w:spacing w:before="167"/>
        <w:ind w:left="678" w:right="0" w:firstLine="0"/>
        <w:jc w:val="left"/>
        <w:rPr>
          <w:b/>
          <w:sz w:val="28"/>
        </w:rPr>
      </w:pPr>
      <w:bookmarkStart w:name="4、澄清、说明、补正" w:id="79"/>
      <w:bookmarkEnd w:id="79"/>
      <w:r>
        <w:rPr/>
      </w:r>
      <w:bookmarkStart w:name="_bookmark39" w:id="80"/>
      <w:bookmarkEnd w:id="80"/>
      <w:r>
        <w:rPr/>
      </w:r>
      <w:r>
        <w:rPr>
          <w:b/>
          <w:sz w:val="28"/>
        </w:rPr>
        <w:t>4、澄清、说明、补正</w:t>
      </w:r>
    </w:p>
    <w:p>
      <w:pPr>
        <w:pStyle w:val="ListParagraph"/>
        <w:numPr>
          <w:ilvl w:val="1"/>
          <w:numId w:val="25"/>
        </w:numPr>
        <w:tabs>
          <w:tab w:pos="1639" w:val="left" w:leader="none"/>
        </w:tabs>
        <w:spacing w:line="292" w:lineRule="auto" w:before="175" w:after="0"/>
        <w:ind w:left="678" w:right="595" w:firstLine="480"/>
        <w:jc w:val="left"/>
        <w:rPr>
          <w:sz w:val="24"/>
        </w:rPr>
      </w:pPr>
      <w:r>
        <w:rPr>
          <w:spacing w:val="-3"/>
          <w:sz w:val="24"/>
        </w:rPr>
        <w:t>询价小组对于响应文件中含义不明确、同类问题表述不一致或者有明显文字和</w:t>
      </w:r>
      <w:r>
        <w:rPr>
          <w:spacing w:val="-15"/>
          <w:sz w:val="24"/>
        </w:rPr>
        <w:t>计算错误的内容或数据，可要求供应商在规定的时限内做出必要的澄清、说明或者补正。</w:t>
      </w:r>
    </w:p>
    <w:p>
      <w:pPr>
        <w:pStyle w:val="ListParagraph"/>
        <w:numPr>
          <w:ilvl w:val="1"/>
          <w:numId w:val="25"/>
        </w:numPr>
        <w:tabs>
          <w:tab w:pos="1579" w:val="left" w:leader="none"/>
        </w:tabs>
        <w:spacing w:line="240" w:lineRule="auto" w:before="97" w:after="0"/>
        <w:ind w:left="1578" w:right="0" w:hanging="421"/>
        <w:jc w:val="left"/>
        <w:rPr>
          <w:sz w:val="24"/>
        </w:rPr>
      </w:pPr>
      <w:r>
        <w:rPr>
          <w:sz w:val="24"/>
        </w:rPr>
        <w:t>报价有计算上或累加上的算术错误，修正错误的原则如下：</w:t>
      </w:r>
    </w:p>
    <w:p>
      <w:pPr>
        <w:pStyle w:val="ListParagraph"/>
        <w:numPr>
          <w:ilvl w:val="0"/>
          <w:numId w:val="26"/>
        </w:numPr>
        <w:tabs>
          <w:tab w:pos="1760" w:val="left" w:leader="none"/>
        </w:tabs>
        <w:spacing w:line="240" w:lineRule="auto" w:before="168" w:after="0"/>
        <w:ind w:left="1759" w:right="0" w:hanging="602"/>
        <w:jc w:val="left"/>
        <w:rPr>
          <w:sz w:val="24"/>
        </w:rPr>
      </w:pPr>
      <w:r>
        <w:rPr>
          <w:sz w:val="24"/>
        </w:rPr>
        <w:t>报价表内容与响应文件中相应内容不一致的，以报价表为准；</w:t>
      </w:r>
    </w:p>
    <w:p>
      <w:pPr>
        <w:pStyle w:val="ListParagraph"/>
        <w:numPr>
          <w:ilvl w:val="0"/>
          <w:numId w:val="26"/>
        </w:numPr>
        <w:tabs>
          <w:tab w:pos="1760" w:val="left" w:leader="none"/>
        </w:tabs>
        <w:spacing w:line="240" w:lineRule="auto" w:before="166" w:after="0"/>
        <w:ind w:left="1759" w:right="0" w:hanging="602"/>
        <w:jc w:val="left"/>
        <w:rPr>
          <w:sz w:val="24"/>
        </w:rPr>
      </w:pPr>
      <w:r>
        <w:rPr>
          <w:sz w:val="24"/>
        </w:rPr>
        <w:t>大写金额和小写金额不一致的，以大写金额为准；</w:t>
      </w:r>
    </w:p>
    <w:p>
      <w:pPr>
        <w:pStyle w:val="ListParagraph"/>
        <w:numPr>
          <w:ilvl w:val="0"/>
          <w:numId w:val="26"/>
        </w:numPr>
        <w:tabs>
          <w:tab w:pos="1760" w:val="left" w:leader="none"/>
        </w:tabs>
        <w:spacing w:line="292" w:lineRule="auto" w:before="165" w:after="0"/>
        <w:ind w:left="678" w:right="783" w:firstLine="480"/>
        <w:jc w:val="left"/>
        <w:rPr>
          <w:sz w:val="24"/>
        </w:rPr>
      </w:pPr>
      <w:r>
        <w:rPr>
          <w:spacing w:val="-1"/>
          <w:sz w:val="24"/>
        </w:rPr>
        <w:t>单价金额小数点或者百分比有明显错位的，以报价表的总价为准，并修改单</w:t>
      </w:r>
      <w:r>
        <w:rPr>
          <w:sz w:val="24"/>
        </w:rPr>
        <w:t>价；</w:t>
      </w:r>
    </w:p>
    <w:p>
      <w:pPr>
        <w:spacing w:after="0" w:line="292" w:lineRule="auto"/>
        <w:jc w:val="left"/>
        <w:rPr>
          <w:sz w:val="24"/>
        </w:rPr>
        <w:sectPr>
          <w:pgSz w:w="11910" w:h="16840"/>
          <w:pgMar w:header="592" w:footer="819" w:top="1060" w:bottom="1000" w:left="740" w:right="700"/>
        </w:sectPr>
      </w:pPr>
    </w:p>
    <w:p>
      <w:pPr>
        <w:pStyle w:val="ListParagraph"/>
        <w:numPr>
          <w:ilvl w:val="0"/>
          <w:numId w:val="26"/>
        </w:numPr>
        <w:tabs>
          <w:tab w:pos="1760" w:val="left" w:leader="none"/>
        </w:tabs>
        <w:spacing w:line="240" w:lineRule="auto" w:before="58" w:after="0"/>
        <w:ind w:left="1759" w:right="0" w:hanging="602"/>
        <w:jc w:val="left"/>
        <w:rPr>
          <w:sz w:val="24"/>
        </w:rPr>
      </w:pPr>
      <w:r>
        <w:rPr>
          <w:sz w:val="24"/>
        </w:rPr>
        <w:t>总价金额与按单价汇总金额不一致的，以单价金额计算结果为准。</w:t>
      </w:r>
    </w:p>
    <w:p>
      <w:pPr>
        <w:pStyle w:val="BodyText"/>
        <w:spacing w:line="290" w:lineRule="auto" w:before="166"/>
        <w:ind w:left="678" w:right="713" w:firstLine="480"/>
        <w:jc w:val="both"/>
      </w:pPr>
      <w:r>
        <w:rPr>
          <w:spacing w:val="-5"/>
        </w:rPr>
        <w:t>同时出现两种以上不一致的，按照前款规定的顺序修正。修正后的报价采用书面形</w:t>
      </w:r>
      <w:r>
        <w:rPr>
          <w:spacing w:val="-8"/>
        </w:rPr>
        <w:t>式，并加盖公章，或者由法定代表人或其授权的代表签字确认后产生约束力，供应商不</w:t>
      </w:r>
      <w:r>
        <w:rPr/>
        <w:t>确认的，其响应无效。</w:t>
      </w:r>
    </w:p>
    <w:p>
      <w:pPr>
        <w:pStyle w:val="ListParagraph"/>
        <w:numPr>
          <w:ilvl w:val="1"/>
          <w:numId w:val="25"/>
        </w:numPr>
        <w:tabs>
          <w:tab w:pos="1639" w:val="left" w:leader="none"/>
        </w:tabs>
        <w:spacing w:line="290" w:lineRule="auto" w:before="105" w:after="0"/>
        <w:ind w:left="678" w:right="781" w:firstLine="480"/>
        <w:jc w:val="left"/>
        <w:rPr>
          <w:sz w:val="24"/>
        </w:rPr>
      </w:pPr>
      <w:r>
        <w:rPr>
          <w:spacing w:val="-1"/>
          <w:sz w:val="24"/>
        </w:rPr>
        <w:t>供应商的澄清文件是其响应文件的有效组成部分，是合同签署和履约的依据, </w:t>
      </w:r>
      <w:r>
        <w:rPr>
          <w:sz w:val="24"/>
        </w:rPr>
        <w:t>须对其进行法律签署。</w:t>
      </w:r>
    </w:p>
    <w:p>
      <w:pPr>
        <w:pStyle w:val="ListParagraph"/>
        <w:numPr>
          <w:ilvl w:val="1"/>
          <w:numId w:val="25"/>
        </w:numPr>
        <w:tabs>
          <w:tab w:pos="1639" w:val="left" w:leader="none"/>
        </w:tabs>
        <w:spacing w:line="290" w:lineRule="auto" w:before="103" w:after="0"/>
        <w:ind w:left="678" w:right="713" w:firstLine="480"/>
        <w:jc w:val="left"/>
        <w:rPr>
          <w:sz w:val="24"/>
        </w:rPr>
      </w:pPr>
      <w:r>
        <w:rPr>
          <w:spacing w:val="-6"/>
          <w:sz w:val="24"/>
        </w:rPr>
        <w:t>供应商的澄清、说明或者补正应当采用书面形式，并加盖公章，或者由法定代</w:t>
      </w:r>
      <w:r>
        <w:rPr>
          <w:sz w:val="24"/>
        </w:rPr>
        <w:t>表人或者授权的代表签字。</w:t>
      </w:r>
    </w:p>
    <w:p>
      <w:pPr>
        <w:pStyle w:val="ListParagraph"/>
        <w:numPr>
          <w:ilvl w:val="1"/>
          <w:numId w:val="25"/>
        </w:numPr>
        <w:tabs>
          <w:tab w:pos="1579" w:val="left" w:leader="none"/>
        </w:tabs>
        <w:spacing w:line="290" w:lineRule="auto" w:before="104" w:after="0"/>
        <w:ind w:left="678" w:right="723" w:firstLine="480"/>
        <w:jc w:val="left"/>
        <w:rPr>
          <w:sz w:val="24"/>
        </w:rPr>
      </w:pPr>
      <w:r>
        <w:rPr>
          <w:spacing w:val="-1"/>
          <w:sz w:val="24"/>
        </w:rPr>
        <w:t>澄清、说明或补正的内容不得超出响应文件的范围或者改变响应文件的实质性</w:t>
      </w:r>
      <w:r>
        <w:rPr>
          <w:sz w:val="24"/>
        </w:rPr>
        <w:t>内容。</w:t>
      </w:r>
    </w:p>
    <w:p>
      <w:pPr>
        <w:pStyle w:val="ListParagraph"/>
        <w:numPr>
          <w:ilvl w:val="1"/>
          <w:numId w:val="25"/>
        </w:numPr>
        <w:tabs>
          <w:tab w:pos="1639" w:val="left" w:leader="none"/>
        </w:tabs>
        <w:spacing w:line="292" w:lineRule="auto" w:before="101" w:after="0"/>
        <w:ind w:left="678" w:right="713" w:firstLine="480"/>
        <w:jc w:val="left"/>
        <w:rPr>
          <w:sz w:val="24"/>
        </w:rPr>
      </w:pPr>
      <w:r>
        <w:rPr>
          <w:spacing w:val="-4"/>
          <w:sz w:val="24"/>
        </w:rPr>
        <w:t>未按询价文件要求或未在规定时间内进行澄清、说明、补正的，其响应文件按</w:t>
      </w:r>
      <w:r>
        <w:rPr>
          <w:sz w:val="24"/>
        </w:rPr>
        <w:t>无效处理。</w:t>
      </w:r>
    </w:p>
    <w:p>
      <w:pPr>
        <w:spacing w:before="97"/>
        <w:ind w:left="678" w:right="0" w:firstLine="0"/>
        <w:jc w:val="left"/>
        <w:rPr>
          <w:b/>
          <w:sz w:val="28"/>
        </w:rPr>
      </w:pPr>
      <w:bookmarkStart w:name="5、价格评比" w:id="81"/>
      <w:bookmarkEnd w:id="81"/>
      <w:r>
        <w:rPr/>
      </w:r>
      <w:bookmarkStart w:name="_bookmark40" w:id="82"/>
      <w:bookmarkEnd w:id="82"/>
      <w:r>
        <w:rPr/>
      </w:r>
      <w:r>
        <w:rPr>
          <w:b/>
          <w:sz w:val="28"/>
        </w:rPr>
        <w:t>5、价格评比</w:t>
      </w:r>
    </w:p>
    <w:p>
      <w:pPr>
        <w:pStyle w:val="ListParagraph"/>
        <w:numPr>
          <w:ilvl w:val="1"/>
          <w:numId w:val="27"/>
        </w:numPr>
        <w:tabs>
          <w:tab w:pos="1579" w:val="left" w:leader="none"/>
        </w:tabs>
        <w:spacing w:line="240" w:lineRule="auto" w:before="179" w:after="0"/>
        <w:ind w:left="1578" w:right="0" w:hanging="421"/>
        <w:jc w:val="left"/>
        <w:rPr>
          <w:sz w:val="24"/>
        </w:rPr>
      </w:pPr>
      <w:r>
        <w:rPr>
          <w:spacing w:val="-11"/>
          <w:sz w:val="24"/>
        </w:rPr>
        <w:t>对小型或微型企业的扶持</w:t>
      </w:r>
      <w:r>
        <w:rPr>
          <w:sz w:val="24"/>
        </w:rPr>
        <w:t>（</w:t>
      </w:r>
      <w:r>
        <w:rPr>
          <w:spacing w:val="-18"/>
          <w:sz w:val="24"/>
        </w:rPr>
        <w:t>监狱企业、残疾人福利性单位视同小型、微型企业</w:t>
      </w:r>
      <w:r>
        <w:rPr>
          <w:spacing w:val="-118"/>
          <w:sz w:val="24"/>
        </w:rPr>
        <w:t>）</w:t>
      </w:r>
      <w:r>
        <w:rPr>
          <w:sz w:val="24"/>
        </w:rPr>
        <w:t>：</w:t>
      </w:r>
    </w:p>
    <w:p>
      <w:pPr>
        <w:pStyle w:val="ListParagraph"/>
        <w:numPr>
          <w:ilvl w:val="1"/>
          <w:numId w:val="27"/>
        </w:numPr>
        <w:tabs>
          <w:tab w:pos="1579" w:val="left" w:leader="none"/>
        </w:tabs>
        <w:spacing w:line="290" w:lineRule="auto" w:before="165" w:after="0"/>
        <w:ind w:left="678" w:right="713" w:firstLine="480"/>
        <w:jc w:val="left"/>
        <w:rPr>
          <w:sz w:val="24"/>
        </w:rPr>
      </w:pPr>
      <w:r>
        <w:rPr>
          <w:spacing w:val="-4"/>
          <w:sz w:val="24"/>
        </w:rPr>
        <w:t>本项目对小型和微型企业的报价给予 </w:t>
      </w:r>
      <w:r>
        <w:rPr>
          <w:sz w:val="24"/>
        </w:rPr>
        <w:t>6%</w:t>
      </w:r>
      <w:r>
        <w:rPr>
          <w:spacing w:val="-17"/>
          <w:sz w:val="24"/>
        </w:rPr>
        <w:t>的扣除</w:t>
      </w:r>
      <w:r>
        <w:rPr>
          <w:sz w:val="24"/>
        </w:rPr>
        <w:t>（</w:t>
      </w:r>
      <w:r>
        <w:rPr>
          <w:spacing w:val="-2"/>
          <w:sz w:val="24"/>
        </w:rPr>
        <w:t>包括成员全部为小型或微型企</w:t>
      </w:r>
      <w:r>
        <w:rPr>
          <w:sz w:val="24"/>
        </w:rPr>
        <w:t>业的联合体），用扣除后的价格参与评审。</w:t>
      </w:r>
    </w:p>
    <w:p>
      <w:pPr>
        <w:pStyle w:val="BodyText"/>
        <w:spacing w:line="290" w:lineRule="auto" w:before="103"/>
        <w:ind w:left="678" w:right="783" w:firstLine="480"/>
      </w:pPr>
      <w:r>
        <w:rPr/>
        <w:t>注：1、中小企业应当按要求在响应文件中提供《中小企业声明函》。小型、微型企业提供中型、大型企业制造的货物的，视同为中型、大型企业。</w:t>
      </w:r>
    </w:p>
    <w:p>
      <w:pPr>
        <w:pStyle w:val="BodyText"/>
        <w:spacing w:line="290" w:lineRule="auto" w:before="103"/>
        <w:ind w:left="678" w:right="783" w:firstLine="480"/>
      </w:pPr>
      <w:r>
        <w:rPr/>
        <w:t>2、监狱企业应当在响应文件中提供由省级以上监狱管理局、戒毒管理局出具的属于监狱企业的证明文件。</w:t>
      </w:r>
    </w:p>
    <w:p>
      <w:pPr>
        <w:pStyle w:val="BodyText"/>
        <w:spacing w:before="103"/>
        <w:ind w:left="1158"/>
      </w:pPr>
      <w:r>
        <w:rPr/>
        <w:t>3、残疾人福利性单位应当在响应文件中提供《残疾人福利性单位声明函》。</w:t>
      </w:r>
    </w:p>
    <w:p>
      <w:pPr>
        <w:spacing w:before="166"/>
        <w:ind w:left="678" w:right="0" w:firstLine="0"/>
        <w:jc w:val="left"/>
        <w:rPr>
          <w:b/>
          <w:sz w:val="28"/>
        </w:rPr>
      </w:pPr>
      <w:bookmarkStart w:name="6、推荐成交候选供应商" w:id="83"/>
      <w:bookmarkEnd w:id="83"/>
      <w:r>
        <w:rPr/>
      </w:r>
      <w:bookmarkStart w:name="_bookmark41" w:id="84"/>
      <w:bookmarkEnd w:id="84"/>
      <w:r>
        <w:rPr/>
      </w:r>
      <w:r>
        <w:rPr>
          <w:b/>
          <w:sz w:val="28"/>
        </w:rPr>
        <w:t>6、推荐成交候选供应商</w:t>
      </w:r>
    </w:p>
    <w:p>
      <w:pPr>
        <w:pStyle w:val="Heading5"/>
        <w:spacing w:line="290" w:lineRule="auto" w:before="177"/>
        <w:ind w:right="713" w:firstLine="482"/>
        <w:jc w:val="both"/>
      </w:pPr>
      <w:r>
        <w:rPr>
          <w:spacing w:val="-11"/>
        </w:rPr>
        <w:t>成交原则：供应商有效报价达到 </w:t>
      </w:r>
      <w:r>
        <w:rPr/>
        <w:t>3</w:t>
      </w:r>
      <w:r>
        <w:rPr>
          <w:spacing w:val="-11"/>
        </w:rPr>
        <w:t> 家或以上，询价小组应当从质量和服务均能满足</w:t>
      </w:r>
      <w:r>
        <w:rPr>
          <w:spacing w:val="-14"/>
        </w:rPr>
        <w:t>询价文件实质性响应要求的供应商中，按各供应商报价</w:t>
      </w:r>
      <w:r>
        <w:rPr/>
        <w:t>（</w:t>
      </w:r>
      <w:r>
        <w:rPr>
          <w:spacing w:val="-5"/>
        </w:rPr>
        <w:t>小型或微型企业、节能或环保</w:t>
      </w:r>
      <w:r>
        <w:rPr/>
        <w:t>产品用扣除后的报价参与评比</w:t>
      </w:r>
      <w:r>
        <w:rPr>
          <w:spacing w:val="-84"/>
        </w:rPr>
        <w:t>）</w:t>
      </w:r>
      <w:r>
        <w:rPr>
          <w:spacing w:val="-1"/>
        </w:rPr>
        <w:t>由低到高的顺序向采购单位推荐三名以上成交候选人及</w:t>
      </w:r>
      <w:r>
        <w:rPr/>
        <w:t>成交顺序，报价相同则按技术指标优劣顺序排列，并形成书面的评审报告。</w:t>
      </w:r>
    </w:p>
    <w:p>
      <w:pPr>
        <w:spacing w:before="106"/>
        <w:ind w:left="678" w:right="0" w:firstLine="0"/>
        <w:jc w:val="left"/>
        <w:rPr>
          <w:b/>
          <w:sz w:val="28"/>
        </w:rPr>
      </w:pPr>
      <w:bookmarkStart w:name="7、确定成交供应商及后续工作" w:id="85"/>
      <w:bookmarkEnd w:id="85"/>
      <w:r>
        <w:rPr/>
      </w:r>
      <w:bookmarkStart w:name="_bookmark42" w:id="86"/>
      <w:bookmarkEnd w:id="86"/>
      <w:r>
        <w:rPr/>
      </w:r>
      <w:r>
        <w:rPr>
          <w:b/>
          <w:sz w:val="28"/>
        </w:rPr>
        <w:t>7、确定成交供应商及后续工作</w:t>
      </w:r>
    </w:p>
    <w:p>
      <w:pPr>
        <w:pStyle w:val="ListParagraph"/>
        <w:numPr>
          <w:ilvl w:val="1"/>
          <w:numId w:val="28"/>
        </w:numPr>
        <w:tabs>
          <w:tab w:pos="1639" w:val="left" w:leader="none"/>
        </w:tabs>
        <w:spacing w:line="240" w:lineRule="auto" w:before="178" w:after="0"/>
        <w:ind w:left="1638" w:right="0" w:hanging="481"/>
        <w:jc w:val="left"/>
        <w:rPr>
          <w:sz w:val="24"/>
        </w:rPr>
      </w:pPr>
      <w:r>
        <w:rPr>
          <w:spacing w:val="-5"/>
          <w:sz w:val="24"/>
        </w:rPr>
        <w:t>采购代理机构在评审结束后 </w:t>
      </w:r>
      <w:r>
        <w:rPr>
          <w:sz w:val="24"/>
        </w:rPr>
        <w:t>2</w:t>
      </w:r>
      <w:r>
        <w:rPr>
          <w:spacing w:val="-8"/>
          <w:sz w:val="24"/>
        </w:rPr>
        <w:t> 个工作日内将评审报告送采购人确认。</w:t>
      </w:r>
    </w:p>
    <w:p>
      <w:pPr>
        <w:pStyle w:val="ListParagraph"/>
        <w:numPr>
          <w:ilvl w:val="1"/>
          <w:numId w:val="28"/>
        </w:numPr>
        <w:tabs>
          <w:tab w:pos="1639" w:val="left" w:leader="none"/>
        </w:tabs>
        <w:spacing w:line="290" w:lineRule="auto" w:before="165" w:after="0"/>
        <w:ind w:left="678" w:right="713" w:firstLine="480"/>
        <w:jc w:val="left"/>
        <w:rPr>
          <w:sz w:val="24"/>
        </w:rPr>
      </w:pPr>
      <w:r>
        <w:rPr>
          <w:spacing w:val="-5"/>
          <w:sz w:val="24"/>
        </w:rPr>
        <w:t>采购人将在收到评审报告后 </w:t>
      </w:r>
      <w:r>
        <w:rPr>
          <w:sz w:val="24"/>
        </w:rPr>
        <w:t>5</w:t>
      </w:r>
      <w:r>
        <w:rPr>
          <w:spacing w:val="-12"/>
          <w:sz w:val="24"/>
        </w:rPr>
        <w:t> 个工作日内，从评审报告提出的成交候选供应商</w:t>
      </w:r>
      <w:r>
        <w:rPr>
          <w:sz w:val="24"/>
        </w:rPr>
        <w:t>中，按照排序由高到低的原则确定成交供应商。</w:t>
      </w:r>
    </w:p>
    <w:p>
      <w:pPr>
        <w:pStyle w:val="ListParagraph"/>
        <w:numPr>
          <w:ilvl w:val="1"/>
          <w:numId w:val="28"/>
        </w:numPr>
        <w:tabs>
          <w:tab w:pos="1639" w:val="left" w:leader="none"/>
        </w:tabs>
        <w:spacing w:line="290" w:lineRule="auto" w:before="202" w:after="0"/>
        <w:ind w:left="678" w:right="712" w:firstLine="480"/>
        <w:jc w:val="both"/>
        <w:rPr>
          <w:sz w:val="24"/>
        </w:rPr>
      </w:pPr>
      <w:r>
        <w:rPr>
          <w:spacing w:val="-3"/>
          <w:sz w:val="24"/>
        </w:rPr>
        <w:t>采购人或者采购代理机构应当在成交供应商确定后 </w:t>
      </w:r>
      <w:r>
        <w:rPr>
          <w:sz w:val="24"/>
        </w:rPr>
        <w:t>2</w:t>
      </w:r>
      <w:r>
        <w:rPr>
          <w:spacing w:val="-12"/>
          <w:sz w:val="24"/>
        </w:rPr>
        <w:t> 个工作日内，在指定的政</w:t>
      </w:r>
      <w:r>
        <w:rPr>
          <w:spacing w:val="-4"/>
          <w:sz w:val="24"/>
        </w:rPr>
        <w:t>府采购信息发布媒体上公告成交结果，同时向成交供应商发出成交通知书，并将询价文</w:t>
      </w:r>
      <w:r>
        <w:rPr>
          <w:sz w:val="24"/>
        </w:rPr>
        <w:t>件随成交结果同时公告。</w:t>
      </w:r>
    </w:p>
    <w:p>
      <w:pPr>
        <w:spacing w:after="0" w:line="290" w:lineRule="auto"/>
        <w:jc w:val="both"/>
        <w:rPr>
          <w:sz w:val="24"/>
        </w:rPr>
        <w:sectPr>
          <w:pgSz w:w="11910" w:h="16840"/>
          <w:pgMar w:header="592" w:footer="819" w:top="1060" w:bottom="1000" w:left="740" w:right="700"/>
        </w:sectPr>
      </w:pPr>
    </w:p>
    <w:p>
      <w:pPr>
        <w:pStyle w:val="ListParagraph"/>
        <w:numPr>
          <w:ilvl w:val="1"/>
          <w:numId w:val="28"/>
        </w:numPr>
        <w:tabs>
          <w:tab w:pos="1589" w:val="left" w:leader="none"/>
        </w:tabs>
        <w:spacing w:line="292" w:lineRule="auto" w:before="56" w:after="0"/>
        <w:ind w:left="678" w:right="714" w:firstLine="480"/>
        <w:jc w:val="both"/>
        <w:rPr>
          <w:sz w:val="24"/>
        </w:rPr>
      </w:pPr>
      <w:r>
        <w:rPr>
          <w:spacing w:val="-1"/>
          <w:sz w:val="24"/>
        </w:rPr>
        <w:t>成交通知书对采购人和成交供应商具有同等法律效力。成交通知书发出后，采</w:t>
      </w:r>
      <w:r>
        <w:rPr>
          <w:sz w:val="24"/>
        </w:rPr>
        <w:t>购人改变成交结果，或者成交供应商放弃成交的，应当承担相应的法律责任。</w:t>
      </w:r>
    </w:p>
    <w:p>
      <w:pPr>
        <w:pStyle w:val="ListParagraph"/>
        <w:numPr>
          <w:ilvl w:val="1"/>
          <w:numId w:val="28"/>
        </w:numPr>
        <w:tabs>
          <w:tab w:pos="1639" w:val="left" w:leader="none"/>
        </w:tabs>
        <w:spacing w:line="292" w:lineRule="auto" w:before="198" w:after="0"/>
        <w:ind w:left="678" w:right="712" w:firstLine="480"/>
        <w:jc w:val="both"/>
        <w:rPr>
          <w:sz w:val="24"/>
        </w:rPr>
      </w:pPr>
      <w:r>
        <w:rPr>
          <w:spacing w:val="-2"/>
          <w:sz w:val="24"/>
        </w:rPr>
        <w:t>采购人与成交供应商在成交通知书发出之日起 </w:t>
      </w:r>
      <w:r>
        <w:rPr>
          <w:sz w:val="24"/>
        </w:rPr>
        <w:t>30</w:t>
      </w:r>
      <w:r>
        <w:rPr>
          <w:spacing w:val="-6"/>
          <w:sz w:val="24"/>
        </w:rPr>
        <w:t> 日内，按照询价文件确定的</w:t>
      </w:r>
      <w:r>
        <w:rPr>
          <w:spacing w:val="-19"/>
          <w:sz w:val="24"/>
        </w:rPr>
        <w:t>采购标的、规格型号、采购金额、采购数量、技术和服务要求等事项签订政府采购合同。</w:t>
      </w:r>
    </w:p>
    <w:p>
      <w:pPr>
        <w:pStyle w:val="ListParagraph"/>
        <w:numPr>
          <w:ilvl w:val="1"/>
          <w:numId w:val="28"/>
        </w:numPr>
        <w:tabs>
          <w:tab w:pos="1579" w:val="left" w:leader="none"/>
        </w:tabs>
        <w:spacing w:line="240" w:lineRule="auto" w:before="198" w:after="0"/>
        <w:ind w:left="1578" w:right="0" w:hanging="421"/>
        <w:jc w:val="left"/>
        <w:rPr>
          <w:sz w:val="24"/>
        </w:rPr>
      </w:pPr>
      <w:r>
        <w:rPr>
          <w:sz w:val="24"/>
        </w:rPr>
        <w:t>成交通知书是政府采购合同的组成部分。</w:t>
      </w:r>
    </w:p>
    <w:p>
      <w:pPr>
        <w:pStyle w:val="BodyText"/>
        <w:spacing w:before="9"/>
        <w:rPr>
          <w:sz w:val="20"/>
        </w:rPr>
      </w:pPr>
    </w:p>
    <w:p>
      <w:pPr>
        <w:pStyle w:val="ListParagraph"/>
        <w:numPr>
          <w:ilvl w:val="1"/>
          <w:numId w:val="28"/>
        </w:numPr>
        <w:tabs>
          <w:tab w:pos="1639" w:val="left" w:leader="none"/>
        </w:tabs>
        <w:spacing w:line="292" w:lineRule="auto" w:before="1" w:after="0"/>
        <w:ind w:left="678" w:right="712" w:firstLine="480"/>
        <w:jc w:val="both"/>
        <w:rPr>
          <w:sz w:val="24"/>
        </w:rPr>
      </w:pPr>
      <w:r>
        <w:rPr>
          <w:spacing w:val="-3"/>
          <w:sz w:val="24"/>
        </w:rPr>
        <w:t>采购人或者采购代理机构将在采购活动结束后退还供应商的询价保证金，因供</w:t>
      </w:r>
      <w:r>
        <w:rPr>
          <w:spacing w:val="-4"/>
          <w:sz w:val="24"/>
        </w:rPr>
        <w:t>应商自身原因导致无法及时退还的除外。未成交供应商的询价保证金在成交通知书发出</w:t>
      </w:r>
      <w:r>
        <w:rPr>
          <w:spacing w:val="-16"/>
          <w:sz w:val="24"/>
        </w:rPr>
        <w:t>之日起 </w:t>
      </w:r>
      <w:r>
        <w:rPr>
          <w:sz w:val="24"/>
        </w:rPr>
        <w:t>5</w:t>
      </w:r>
      <w:r>
        <w:rPr>
          <w:spacing w:val="-13"/>
          <w:sz w:val="24"/>
        </w:rPr>
        <w:t> 个工作日内退还，成交供应商的询价保证金在采购合同签订之日起 </w:t>
      </w:r>
      <w:r>
        <w:rPr>
          <w:sz w:val="24"/>
        </w:rPr>
        <w:t>5</w:t>
      </w:r>
      <w:r>
        <w:rPr>
          <w:spacing w:val="-15"/>
          <w:sz w:val="24"/>
        </w:rPr>
        <w:t> 个工作日</w:t>
      </w:r>
      <w:r>
        <w:rPr>
          <w:sz w:val="24"/>
        </w:rPr>
        <w:t>内退还。</w:t>
      </w:r>
    </w:p>
    <w:p>
      <w:pPr>
        <w:pStyle w:val="Heading2"/>
        <w:spacing w:before="192"/>
        <w:ind w:left="678"/>
      </w:pPr>
      <w:bookmarkStart w:name="七、监督" w:id="87"/>
      <w:bookmarkEnd w:id="87"/>
      <w:r>
        <w:rPr>
          <w:b w:val="0"/>
        </w:rPr>
      </w:r>
      <w:bookmarkStart w:name="_bookmark43" w:id="88"/>
      <w:bookmarkEnd w:id="88"/>
      <w:r>
        <w:rPr>
          <w:b w:val="0"/>
        </w:rPr>
      </w:r>
      <w:r>
        <w:rPr/>
        <w:t>七、监督</w:t>
      </w:r>
    </w:p>
    <w:p>
      <w:pPr>
        <w:spacing w:before="182"/>
        <w:ind w:left="678" w:right="0" w:firstLine="0"/>
        <w:jc w:val="left"/>
        <w:rPr>
          <w:b/>
          <w:sz w:val="28"/>
        </w:rPr>
      </w:pPr>
      <w:bookmarkStart w:name="1、适用法规" w:id="89"/>
      <w:bookmarkEnd w:id="89"/>
      <w:r>
        <w:rPr/>
      </w:r>
      <w:bookmarkStart w:name="_bookmark44" w:id="90"/>
      <w:bookmarkEnd w:id="90"/>
      <w:r>
        <w:rPr/>
      </w:r>
      <w:r>
        <w:rPr>
          <w:b/>
          <w:sz w:val="28"/>
        </w:rPr>
        <w:t>1、适用法规</w:t>
      </w:r>
    </w:p>
    <w:p>
      <w:pPr>
        <w:pStyle w:val="BodyText"/>
        <w:spacing w:line="292" w:lineRule="auto" w:before="178"/>
        <w:ind w:left="858" w:right="708" w:firstLine="419"/>
      </w:pPr>
      <w:r>
        <w:rPr/>
        <w:t>1.1 政府采购项目的采购活动受《中华人民共和国政府采购法》和相关法律法规的约束，以确保政府采购活动的公开、公平和公正。</w:t>
      </w:r>
    </w:p>
    <w:p>
      <w:pPr>
        <w:spacing w:before="197"/>
        <w:ind w:left="678" w:right="0" w:firstLine="0"/>
        <w:jc w:val="left"/>
        <w:rPr>
          <w:b/>
          <w:sz w:val="28"/>
        </w:rPr>
      </w:pPr>
      <w:bookmarkStart w:name="2、信息发布" w:id="91"/>
      <w:bookmarkEnd w:id="91"/>
      <w:r>
        <w:rPr/>
      </w:r>
      <w:bookmarkStart w:name="_bookmark45" w:id="92"/>
      <w:bookmarkEnd w:id="92"/>
      <w:r>
        <w:rPr/>
      </w:r>
      <w:r>
        <w:rPr>
          <w:b/>
          <w:sz w:val="28"/>
        </w:rPr>
        <w:t>2、信息发布</w:t>
      </w:r>
    </w:p>
    <w:p>
      <w:pPr>
        <w:pStyle w:val="BodyText"/>
        <w:spacing w:line="290" w:lineRule="auto" w:before="178"/>
        <w:ind w:left="858" w:right="715" w:firstLine="360"/>
      </w:pPr>
      <w:r>
        <w:rPr>
          <w:spacing w:val="-5"/>
        </w:rPr>
        <w:t>政府采购活动过程中需对外发布的信息均统一发布在指定的信息发布媒体上，供应</w:t>
      </w:r>
      <w:r>
        <w:rPr>
          <w:spacing w:val="-1"/>
        </w:rPr>
        <w:t>商可从本询价文件“第一章 询价邀请函”中指定的信息发布媒体获取信息。</w:t>
      </w:r>
    </w:p>
    <w:p>
      <w:pPr>
        <w:spacing w:before="202"/>
        <w:ind w:left="678" w:right="0" w:firstLine="0"/>
        <w:jc w:val="left"/>
        <w:rPr>
          <w:b/>
          <w:sz w:val="28"/>
        </w:rPr>
      </w:pPr>
      <w:bookmarkStart w:name="3、纪律要求" w:id="93"/>
      <w:bookmarkEnd w:id="93"/>
      <w:r>
        <w:rPr/>
      </w:r>
      <w:bookmarkStart w:name="_bookmark46" w:id="94"/>
      <w:bookmarkEnd w:id="94"/>
      <w:r>
        <w:rPr/>
      </w:r>
      <w:r>
        <w:rPr>
          <w:b/>
          <w:sz w:val="28"/>
        </w:rPr>
        <w:t>3、纪律要求</w:t>
      </w:r>
    </w:p>
    <w:p>
      <w:pPr>
        <w:pStyle w:val="ListParagraph"/>
        <w:numPr>
          <w:ilvl w:val="1"/>
          <w:numId w:val="29"/>
        </w:numPr>
        <w:tabs>
          <w:tab w:pos="1699" w:val="left" w:leader="none"/>
        </w:tabs>
        <w:spacing w:line="290" w:lineRule="auto" w:before="178" w:after="0"/>
        <w:ind w:left="858" w:right="717" w:firstLine="360"/>
        <w:jc w:val="left"/>
        <w:rPr>
          <w:sz w:val="24"/>
        </w:rPr>
      </w:pPr>
      <w:r>
        <w:rPr>
          <w:spacing w:val="-6"/>
          <w:sz w:val="24"/>
        </w:rPr>
        <w:t>采购人不得泄漏政府采购活动中应当保密的情况和资料，不得与供应商串通损</w:t>
      </w:r>
      <w:r>
        <w:rPr>
          <w:sz w:val="24"/>
        </w:rPr>
        <w:t>害国家利益、社会公共利益或者他人合法权益。</w:t>
      </w:r>
    </w:p>
    <w:p>
      <w:pPr>
        <w:pStyle w:val="ListParagraph"/>
        <w:numPr>
          <w:ilvl w:val="1"/>
          <w:numId w:val="29"/>
        </w:numPr>
        <w:tabs>
          <w:tab w:pos="1579" w:val="left" w:leader="none"/>
        </w:tabs>
        <w:spacing w:line="292" w:lineRule="auto" w:before="202" w:after="0"/>
        <w:ind w:left="858" w:right="715" w:firstLine="240"/>
        <w:jc w:val="both"/>
        <w:rPr>
          <w:sz w:val="24"/>
        </w:rPr>
      </w:pPr>
      <w:r>
        <w:rPr>
          <w:spacing w:val="-1"/>
          <w:sz w:val="24"/>
        </w:rPr>
        <w:t>供应商不得相互串通报价或者与采购人串通报价，不得向采购人或者询价小组成员行贿谋取成交，不得以他人名义报价或者以其他方式弄虚作假骗取成交；供应商不得以任何方式干扰、影响评审工作。以上行为一经发现，已经成交的，取消成交资</w:t>
      </w:r>
      <w:r>
        <w:rPr>
          <w:sz w:val="24"/>
        </w:rPr>
        <w:t>格，未成交的，取消参评资格，并记入不良行为记录。</w:t>
      </w:r>
    </w:p>
    <w:p>
      <w:pPr>
        <w:pStyle w:val="ListParagraph"/>
        <w:numPr>
          <w:ilvl w:val="1"/>
          <w:numId w:val="29"/>
        </w:numPr>
        <w:tabs>
          <w:tab w:pos="1579" w:val="left" w:leader="none"/>
        </w:tabs>
        <w:spacing w:line="290" w:lineRule="auto" w:before="194" w:after="0"/>
        <w:ind w:left="858" w:right="716" w:firstLine="240"/>
        <w:jc w:val="both"/>
        <w:rPr>
          <w:sz w:val="24"/>
        </w:rPr>
      </w:pPr>
      <w:r>
        <w:rPr>
          <w:spacing w:val="-1"/>
          <w:sz w:val="24"/>
        </w:rPr>
        <w:t>询价小组成员不得收受他人的财物或者其他好处，不得向他人透漏对响应文件的评审和比较、成交候选人的推荐情况以及评审有关的其他情况；在评审活动中，询价小组成员不得擅离职守，影响评审程序正常进行；不得使用未规定的评审因素和标准进行评审；不得发表有失公正和不负责任的言论，不得相互串通和压制他人意见， </w:t>
      </w:r>
      <w:r>
        <w:rPr>
          <w:sz w:val="24"/>
        </w:rPr>
        <w:t>不得将个人倾向性意见诱导、暗示或强加于他人认同。</w:t>
      </w:r>
    </w:p>
    <w:p>
      <w:pPr>
        <w:pStyle w:val="ListParagraph"/>
        <w:numPr>
          <w:ilvl w:val="1"/>
          <w:numId w:val="29"/>
        </w:numPr>
        <w:tabs>
          <w:tab w:pos="1579" w:val="left" w:leader="none"/>
        </w:tabs>
        <w:spacing w:line="290" w:lineRule="auto" w:before="207" w:after="0"/>
        <w:ind w:left="858" w:right="715" w:firstLine="240"/>
        <w:jc w:val="both"/>
        <w:rPr>
          <w:sz w:val="24"/>
        </w:rPr>
      </w:pPr>
      <w:r>
        <w:rPr>
          <w:spacing w:val="-1"/>
          <w:sz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不得利用职务之便，干扰评审</w:t>
      </w:r>
      <w:r>
        <w:rPr>
          <w:sz w:val="24"/>
        </w:rPr>
        <w:t>活动，影响评审程序正常进行。</w:t>
      </w:r>
    </w:p>
    <w:p>
      <w:pPr>
        <w:spacing w:after="0" w:line="290" w:lineRule="auto"/>
        <w:jc w:val="both"/>
        <w:rPr>
          <w:sz w:val="24"/>
        </w:rPr>
        <w:sectPr>
          <w:pgSz w:w="11910" w:h="16840"/>
          <w:pgMar w:header="592" w:footer="819" w:top="1060" w:bottom="1000" w:left="740" w:right="700"/>
        </w:sectPr>
      </w:pPr>
    </w:p>
    <w:p>
      <w:pPr>
        <w:spacing w:before="57"/>
        <w:ind w:left="678" w:right="0" w:firstLine="0"/>
        <w:jc w:val="left"/>
        <w:rPr>
          <w:b/>
          <w:sz w:val="28"/>
        </w:rPr>
      </w:pPr>
      <w:bookmarkStart w:name="4、质疑处理" w:id="95"/>
      <w:bookmarkEnd w:id="95"/>
      <w:r>
        <w:rPr/>
      </w:r>
      <w:bookmarkStart w:name="_bookmark47" w:id="96"/>
      <w:bookmarkEnd w:id="96"/>
      <w:r>
        <w:rPr/>
      </w:r>
      <w:r>
        <w:rPr>
          <w:b/>
          <w:sz w:val="28"/>
        </w:rPr>
        <w:t>4、质疑处理</w:t>
      </w:r>
    </w:p>
    <w:p>
      <w:pPr>
        <w:pStyle w:val="ListParagraph"/>
        <w:numPr>
          <w:ilvl w:val="1"/>
          <w:numId w:val="30"/>
        </w:numPr>
        <w:tabs>
          <w:tab w:pos="1759" w:val="left" w:leader="none"/>
        </w:tabs>
        <w:spacing w:line="290" w:lineRule="auto" w:before="178" w:after="0"/>
        <w:ind w:left="858" w:right="712" w:firstLine="419"/>
        <w:jc w:val="both"/>
        <w:rPr>
          <w:sz w:val="24"/>
        </w:rPr>
      </w:pPr>
      <w:r>
        <w:rPr>
          <w:spacing w:val="-15"/>
          <w:sz w:val="24"/>
        </w:rPr>
        <w:t>供应商认为采购文件、采购过程、中标或成交结果使自己的权益受到损害的， </w:t>
      </w:r>
      <w:r>
        <w:rPr>
          <w:sz w:val="24"/>
        </w:rPr>
        <w:t>可以在知道或者应知其权益受到损害之日起7</w:t>
      </w:r>
      <w:r>
        <w:rPr>
          <w:spacing w:val="-12"/>
          <w:sz w:val="24"/>
        </w:rPr>
        <w:t>个工作日内，以书面形式向采购人、采购</w:t>
      </w:r>
      <w:r>
        <w:rPr>
          <w:spacing w:val="-1"/>
          <w:sz w:val="24"/>
        </w:rPr>
        <w:t>代理机构提出质疑。其中对采购文件中“供应商资格要求”及“采购需求”部分有质</w:t>
      </w:r>
      <w:r>
        <w:rPr>
          <w:sz w:val="24"/>
        </w:rPr>
        <w:t>疑的，供应商应直接向采购人提出。</w:t>
      </w:r>
    </w:p>
    <w:p>
      <w:pPr>
        <w:pStyle w:val="ListParagraph"/>
        <w:numPr>
          <w:ilvl w:val="1"/>
          <w:numId w:val="30"/>
        </w:numPr>
        <w:tabs>
          <w:tab w:pos="1819" w:val="left" w:leader="none"/>
        </w:tabs>
        <w:spacing w:line="290" w:lineRule="auto" w:before="206" w:after="0"/>
        <w:ind w:left="858" w:right="712" w:firstLine="479"/>
        <w:jc w:val="both"/>
        <w:rPr>
          <w:sz w:val="24"/>
        </w:rPr>
      </w:pPr>
      <w:r>
        <w:rPr>
          <w:sz w:val="24"/>
        </w:rPr>
        <w:t>其中对询价文件提出质疑的</w:t>
      </w:r>
      <w:r>
        <w:rPr>
          <w:spacing w:val="-16"/>
          <w:sz w:val="24"/>
        </w:rPr>
        <w:t>，“应知其权益受到损害之日”为供应商确认投标</w:t>
      </w:r>
      <w:r>
        <w:rPr>
          <w:sz w:val="24"/>
        </w:rPr>
        <w:t>之日。</w:t>
      </w:r>
    </w:p>
    <w:p>
      <w:pPr>
        <w:pStyle w:val="ListParagraph"/>
        <w:numPr>
          <w:ilvl w:val="1"/>
          <w:numId w:val="30"/>
        </w:numPr>
        <w:tabs>
          <w:tab w:pos="1819" w:val="left" w:leader="none"/>
        </w:tabs>
        <w:spacing w:line="290" w:lineRule="auto" w:before="202" w:after="0"/>
        <w:ind w:left="858" w:right="714" w:firstLine="479"/>
        <w:jc w:val="both"/>
        <w:rPr>
          <w:sz w:val="24"/>
        </w:rPr>
      </w:pPr>
      <w:r>
        <w:rPr>
          <w:spacing w:val="-1"/>
          <w:sz w:val="24"/>
        </w:rPr>
        <w:t>供应商在法定质疑期内必须一次性提出针对同一采购程序环节的质疑，采购人、采购代理机构不受理供应商针对同一采购程序环节的再次质疑。匿名、非书面形</w:t>
      </w:r>
      <w:r>
        <w:rPr>
          <w:sz w:val="24"/>
        </w:rPr>
        <w:t>式、7个工作日之外的质疑均不予受理。</w:t>
      </w:r>
    </w:p>
    <w:p>
      <w:pPr>
        <w:pStyle w:val="ListParagraph"/>
        <w:numPr>
          <w:ilvl w:val="1"/>
          <w:numId w:val="30"/>
        </w:numPr>
        <w:tabs>
          <w:tab w:pos="1882" w:val="left" w:leader="none"/>
        </w:tabs>
        <w:spacing w:line="292" w:lineRule="auto" w:before="204" w:after="0"/>
        <w:ind w:left="858" w:right="712" w:firstLine="539"/>
        <w:jc w:val="both"/>
        <w:rPr>
          <w:sz w:val="24"/>
        </w:rPr>
      </w:pPr>
      <w:r>
        <w:rPr>
          <w:sz w:val="24"/>
        </w:rPr>
        <w:t>采购代理机构应当在收到供应商的书面质疑后</w:t>
      </w:r>
      <w:r>
        <w:rPr>
          <w:b/>
          <w:spacing w:val="4"/>
          <w:sz w:val="24"/>
        </w:rPr>
        <w:t>7</w:t>
      </w:r>
      <w:r>
        <w:rPr>
          <w:sz w:val="24"/>
        </w:rPr>
        <w:t>个工作日内，依照政府采购</w:t>
      </w:r>
      <w:r>
        <w:rPr>
          <w:spacing w:val="-1"/>
          <w:sz w:val="24"/>
        </w:rPr>
        <w:t>法第五十一条、第五十三条的规定就采购人委托授权范围内的事项，以书面形式向质</w:t>
      </w:r>
      <w:r>
        <w:rPr>
          <w:sz w:val="24"/>
        </w:rPr>
        <w:t>疑供应商和其他有关供应商做出答复，但答复的内容不得涉及商业秘密。</w:t>
      </w:r>
    </w:p>
    <w:p>
      <w:pPr>
        <w:pStyle w:val="ListParagraph"/>
        <w:numPr>
          <w:ilvl w:val="1"/>
          <w:numId w:val="30"/>
        </w:numPr>
        <w:tabs>
          <w:tab w:pos="1762" w:val="left" w:leader="none"/>
        </w:tabs>
        <w:spacing w:line="290" w:lineRule="auto" w:before="197" w:after="0"/>
        <w:ind w:left="858" w:right="713" w:firstLine="539"/>
        <w:jc w:val="both"/>
        <w:rPr>
          <w:sz w:val="24"/>
        </w:rPr>
      </w:pPr>
      <w:r>
        <w:rPr>
          <w:sz w:val="24"/>
        </w:rPr>
        <w:t>供应商提出质疑应当提交以下材料：质疑供应商的营业执照复印件、法定代</w:t>
      </w:r>
      <w:r>
        <w:rPr>
          <w:spacing w:val="-1"/>
          <w:sz w:val="24"/>
        </w:rPr>
        <w:t>表人证明及身份证复印件、授权委托书、代理人的身份证复印件、已参与所质疑项目</w:t>
      </w:r>
      <w:r>
        <w:rPr>
          <w:spacing w:val="-6"/>
          <w:sz w:val="24"/>
        </w:rPr>
        <w:t>采购活动的证明材料、质疑函和质疑证明材料</w:t>
      </w:r>
      <w:r>
        <w:rPr>
          <w:spacing w:val="-176"/>
          <w:sz w:val="24"/>
        </w:rPr>
        <w:t>。</w:t>
      </w:r>
      <w:r>
        <w:rPr>
          <w:sz w:val="24"/>
        </w:rPr>
        <w:t>（</w:t>
      </w:r>
      <w:r>
        <w:rPr>
          <w:spacing w:val="-1"/>
          <w:sz w:val="24"/>
        </w:rPr>
        <w:t>身份证复印件及相关证明材料均加盖</w:t>
      </w:r>
      <w:r>
        <w:rPr>
          <w:sz w:val="24"/>
        </w:rPr>
        <w:t>公章）</w:t>
      </w:r>
    </w:p>
    <w:p>
      <w:pPr>
        <w:pStyle w:val="ListParagraph"/>
        <w:numPr>
          <w:ilvl w:val="1"/>
          <w:numId w:val="30"/>
        </w:numPr>
        <w:tabs>
          <w:tab w:pos="1882" w:val="left" w:leader="none"/>
        </w:tabs>
        <w:spacing w:line="292" w:lineRule="auto" w:before="204" w:after="0"/>
        <w:ind w:left="858" w:right="596" w:firstLine="539"/>
        <w:jc w:val="both"/>
        <w:rPr>
          <w:sz w:val="24"/>
        </w:rPr>
      </w:pPr>
      <w:r>
        <w:rPr>
          <w:spacing w:val="-9"/>
          <w:sz w:val="24"/>
        </w:rPr>
        <w:t>质疑函应当包括下列内容：</w:t>
      </w:r>
      <w:r>
        <w:rPr>
          <w:spacing w:val="2"/>
          <w:sz w:val="24"/>
        </w:rPr>
        <w:t>（一）</w:t>
      </w:r>
      <w:r>
        <w:rPr>
          <w:sz w:val="24"/>
        </w:rPr>
        <w:t>供应商的姓名或者名称、地址、邮编、联</w:t>
      </w:r>
      <w:r>
        <w:rPr>
          <w:spacing w:val="-15"/>
          <w:sz w:val="24"/>
        </w:rPr>
        <w:t>系人及联系电话；</w:t>
      </w:r>
      <w:r>
        <w:rPr>
          <w:sz w:val="24"/>
        </w:rPr>
        <w:t>（</w:t>
      </w:r>
      <w:r>
        <w:rPr>
          <w:spacing w:val="2"/>
          <w:sz w:val="24"/>
        </w:rPr>
        <w:t>二</w:t>
      </w:r>
      <w:r>
        <w:rPr>
          <w:sz w:val="24"/>
        </w:rPr>
        <w:t>）</w:t>
      </w:r>
      <w:r>
        <w:rPr>
          <w:spacing w:val="-11"/>
          <w:sz w:val="24"/>
        </w:rPr>
        <w:t>质疑项目的名称、编号；</w:t>
      </w:r>
      <w:r>
        <w:rPr>
          <w:sz w:val="24"/>
        </w:rPr>
        <w:t>（三）具体、明确的质疑事项和与质</w:t>
      </w:r>
      <w:r>
        <w:rPr>
          <w:spacing w:val="-14"/>
          <w:sz w:val="24"/>
        </w:rPr>
        <w:t>疑事项相关的请求；</w:t>
      </w:r>
      <w:r>
        <w:rPr>
          <w:sz w:val="24"/>
        </w:rPr>
        <w:t>（四）</w:t>
      </w:r>
      <w:r>
        <w:rPr>
          <w:spacing w:val="-24"/>
          <w:sz w:val="24"/>
        </w:rPr>
        <w:t>事实依据；</w:t>
      </w:r>
      <w:r>
        <w:rPr>
          <w:sz w:val="24"/>
        </w:rPr>
        <w:t>（五）</w:t>
      </w:r>
      <w:r>
        <w:rPr>
          <w:spacing w:val="-15"/>
          <w:sz w:val="24"/>
        </w:rPr>
        <w:t>必要的法律依据；</w:t>
      </w:r>
      <w:r>
        <w:rPr>
          <w:sz w:val="24"/>
        </w:rPr>
        <w:t>（六）</w:t>
      </w:r>
      <w:r>
        <w:rPr>
          <w:spacing w:val="-2"/>
          <w:sz w:val="24"/>
        </w:rPr>
        <w:t>提出质疑的日期。</w:t>
      </w:r>
    </w:p>
    <w:p>
      <w:pPr>
        <w:pStyle w:val="ListParagraph"/>
        <w:numPr>
          <w:ilvl w:val="1"/>
          <w:numId w:val="30"/>
        </w:numPr>
        <w:tabs>
          <w:tab w:pos="1879" w:val="left" w:leader="none"/>
        </w:tabs>
        <w:spacing w:line="290" w:lineRule="auto" w:before="197" w:after="0"/>
        <w:ind w:left="858" w:right="597" w:firstLine="539"/>
        <w:jc w:val="both"/>
        <w:rPr>
          <w:sz w:val="24"/>
        </w:rPr>
      </w:pPr>
      <w:r>
        <w:rPr>
          <w:spacing w:val="-14"/>
          <w:sz w:val="24"/>
        </w:rPr>
        <w:t>供应商为自然人的，质疑函应当由本人签字；供应商为法人或者其他组织的， </w:t>
      </w:r>
      <w:r>
        <w:rPr>
          <w:sz w:val="24"/>
        </w:rPr>
        <w:t>应当由法定代表人、主要负责人、或者其授权代表签字或者盖章，并加盖公章。</w:t>
      </w:r>
    </w:p>
    <w:p>
      <w:pPr>
        <w:pStyle w:val="ListParagraph"/>
        <w:numPr>
          <w:ilvl w:val="1"/>
          <w:numId w:val="30"/>
        </w:numPr>
        <w:tabs>
          <w:tab w:pos="1882" w:val="left" w:leader="none"/>
        </w:tabs>
        <w:spacing w:line="290" w:lineRule="auto" w:before="202" w:after="0"/>
        <w:ind w:left="858" w:right="708" w:firstLine="539"/>
        <w:jc w:val="both"/>
        <w:rPr>
          <w:sz w:val="24"/>
        </w:rPr>
      </w:pPr>
      <w:r>
        <w:rPr>
          <w:sz w:val="24"/>
        </w:rPr>
        <w:t>提出质疑的供应商 应按询价文件的规定，质疑函一次性向代理机构或采购人提交，提交的材料及质疑函不符合以上规定或有遗漏的，质疑供应商须在法定质疑期限内一次性向招标代理机构补齐或修正。超过法定质疑期限提交的质疑函或补充材料，代理机构或采购人有权拒收。</w:t>
      </w:r>
    </w:p>
    <w:p>
      <w:pPr>
        <w:spacing w:before="207"/>
        <w:ind w:left="678" w:right="0" w:firstLine="0"/>
        <w:jc w:val="left"/>
        <w:rPr>
          <w:b/>
          <w:sz w:val="28"/>
        </w:rPr>
      </w:pPr>
      <w:bookmarkStart w:name="5、投诉" w:id="97"/>
      <w:bookmarkEnd w:id="97"/>
      <w:r>
        <w:rPr/>
      </w:r>
      <w:bookmarkStart w:name="_bookmark48" w:id="98"/>
      <w:bookmarkEnd w:id="98"/>
      <w:r>
        <w:rPr/>
      </w:r>
      <w:r>
        <w:rPr>
          <w:b/>
          <w:sz w:val="28"/>
        </w:rPr>
        <w:t>5、投诉</w:t>
      </w:r>
    </w:p>
    <w:p>
      <w:pPr>
        <w:pStyle w:val="BodyText"/>
        <w:spacing w:line="290" w:lineRule="auto" w:before="178"/>
        <w:ind w:left="858" w:right="714" w:firstLine="539"/>
        <w:jc w:val="both"/>
      </w:pPr>
      <w:r>
        <w:rPr>
          <w:spacing w:val="-5"/>
        </w:rPr>
        <w:t>质疑供应商对采购人、采购代理机构的答复不满意或者采购人、采购代理机构未</w:t>
      </w:r>
      <w:r>
        <w:rPr>
          <w:spacing w:val="-1"/>
        </w:rPr>
        <w:t>在规定的时间内作出答复的，可以在答复期满后十五个工作日内向政府采购监督管理</w:t>
      </w:r>
      <w:r>
        <w:rPr/>
        <w:t>部门投诉。</w:t>
      </w:r>
    </w:p>
    <w:p>
      <w:pPr>
        <w:pStyle w:val="Heading2"/>
        <w:spacing w:before="202"/>
        <w:ind w:left="678"/>
      </w:pPr>
      <w:bookmarkStart w:name="八、其它" w:id="99"/>
      <w:bookmarkEnd w:id="99"/>
      <w:r>
        <w:rPr>
          <w:b w:val="0"/>
        </w:rPr>
      </w:r>
      <w:bookmarkStart w:name="_bookmark49" w:id="100"/>
      <w:bookmarkEnd w:id="100"/>
      <w:r>
        <w:rPr>
          <w:b w:val="0"/>
        </w:rPr>
      </w:r>
      <w:r>
        <w:rPr/>
        <w:t>八、其它</w:t>
      </w:r>
    </w:p>
    <w:p>
      <w:pPr>
        <w:spacing w:before="183"/>
        <w:ind w:left="678" w:right="0" w:firstLine="0"/>
        <w:jc w:val="left"/>
        <w:rPr>
          <w:b/>
          <w:sz w:val="28"/>
        </w:rPr>
      </w:pPr>
      <w:bookmarkStart w:name="1、不良行为" w:id="101"/>
      <w:bookmarkEnd w:id="101"/>
      <w:r>
        <w:rPr/>
      </w:r>
      <w:bookmarkStart w:name="_bookmark50" w:id="102"/>
      <w:bookmarkEnd w:id="102"/>
      <w:r>
        <w:rPr/>
      </w:r>
      <w:r>
        <w:rPr>
          <w:b/>
          <w:sz w:val="28"/>
        </w:rPr>
        <w:t>1、不良行为</w:t>
      </w:r>
    </w:p>
    <w:p>
      <w:pPr>
        <w:spacing w:after="0"/>
        <w:jc w:val="left"/>
        <w:rPr>
          <w:sz w:val="28"/>
        </w:rPr>
        <w:sectPr>
          <w:pgSz w:w="11910" w:h="16840"/>
          <w:pgMar w:header="592" w:footer="819" w:top="1060" w:bottom="1000" w:left="740" w:right="700"/>
        </w:sectPr>
      </w:pPr>
    </w:p>
    <w:p>
      <w:pPr>
        <w:pStyle w:val="BodyText"/>
        <w:spacing w:before="58"/>
        <w:ind w:left="1278"/>
      </w:pPr>
      <w:r>
        <w:rPr/>
        <w:t>1.1供应商存在的以下情况，将被认定为不良行为：</w:t>
      </w:r>
    </w:p>
    <w:p>
      <w:pPr>
        <w:pStyle w:val="BodyText"/>
        <w:spacing w:before="8"/>
        <w:rPr>
          <w:sz w:val="20"/>
        </w:rPr>
      </w:pPr>
    </w:p>
    <w:p>
      <w:pPr>
        <w:pStyle w:val="BodyText"/>
        <w:spacing w:line="448" w:lineRule="auto"/>
        <w:ind w:left="1278" w:right="1372"/>
      </w:pPr>
      <w:r>
        <w:rPr/>
        <w:t>(1)供应商在政府采购活动中存在违反规定提供虚假、无效证件等行为的； (2)供应商有低于企业成本价，明显有恶意过高或过低报价行为的；</w:t>
      </w:r>
    </w:p>
    <w:p>
      <w:pPr>
        <w:pStyle w:val="BodyText"/>
        <w:spacing w:line="448" w:lineRule="auto"/>
        <w:ind w:left="1278" w:right="2092"/>
      </w:pPr>
      <w:r>
        <w:rPr/>
        <w:t>(3)供应商在参加政府采购活动时，有围标、串标、陪标等行为的； (4)供应商不遵守公开报价会场纪律,扰乱政府采购秩序的；</w:t>
      </w:r>
    </w:p>
    <w:p>
      <w:pPr>
        <w:pStyle w:val="BodyText"/>
        <w:spacing w:line="448" w:lineRule="auto"/>
        <w:ind w:left="1278" w:right="3063"/>
      </w:pPr>
      <w:r>
        <w:rPr/>
        <w:t>(5)有其他违反行业市场及政府采购管理有关规定行为的； (6)有行政监督管理部门认定的其他不良行为的。</w:t>
      </w:r>
    </w:p>
    <w:p>
      <w:pPr>
        <w:spacing w:line="357" w:lineRule="exact" w:before="0"/>
        <w:ind w:left="678" w:right="0" w:firstLine="0"/>
        <w:jc w:val="left"/>
        <w:rPr>
          <w:b/>
          <w:sz w:val="28"/>
        </w:rPr>
      </w:pPr>
      <w:bookmarkStart w:name="2、询价控制价" w:id="103"/>
      <w:bookmarkEnd w:id="103"/>
      <w:r>
        <w:rPr/>
      </w:r>
      <w:bookmarkStart w:name="_bookmark51" w:id="104"/>
      <w:bookmarkEnd w:id="104"/>
      <w:r>
        <w:rPr/>
      </w:r>
      <w:r>
        <w:rPr>
          <w:b/>
          <w:sz w:val="28"/>
        </w:rPr>
        <w:t>2、询价控制价</w:t>
      </w:r>
    </w:p>
    <w:p>
      <w:pPr>
        <w:pStyle w:val="BodyText"/>
        <w:spacing w:line="290" w:lineRule="auto" w:before="173"/>
        <w:ind w:left="858" w:right="716" w:firstLine="479"/>
      </w:pPr>
      <w:r>
        <w:rPr/>
        <w:t>询价文件中规定的最高限价为询价控制价；如未规定最高限价的，则项目预算金额为询价控制价。</w:t>
      </w:r>
    </w:p>
    <w:p>
      <w:pPr>
        <w:spacing w:before="202"/>
        <w:ind w:left="678" w:right="0" w:firstLine="0"/>
        <w:jc w:val="left"/>
        <w:rPr>
          <w:b/>
          <w:sz w:val="28"/>
        </w:rPr>
      </w:pPr>
      <w:bookmarkStart w:name="3、知识产权" w:id="105"/>
      <w:bookmarkEnd w:id="105"/>
      <w:r>
        <w:rPr/>
      </w:r>
      <w:bookmarkStart w:name="_bookmark52" w:id="106"/>
      <w:bookmarkEnd w:id="106"/>
      <w:r>
        <w:rPr/>
      </w:r>
      <w:r>
        <w:rPr>
          <w:b/>
          <w:sz w:val="28"/>
        </w:rPr>
        <w:t>3、知识产权</w:t>
      </w:r>
    </w:p>
    <w:p>
      <w:pPr>
        <w:pStyle w:val="BodyText"/>
        <w:spacing w:line="290" w:lineRule="auto" w:before="178"/>
        <w:ind w:left="858" w:right="714" w:firstLine="419"/>
        <w:jc w:val="both"/>
      </w:pPr>
      <w:r>
        <w:rPr/>
        <w:t>构成本询价文件各个组成部分的文件，未经采购人书面同意，供应商不得擅自复印和用于非本采购项目所需的其他目的。采购人全部或者部分使用未成交供应商响应文件中的技术成果或技术方案时，需征得其书面同意，并不得擅自复印或提供给第三人。</w:t>
      </w:r>
    </w:p>
    <w:p>
      <w:pPr>
        <w:spacing w:before="205"/>
        <w:ind w:left="678" w:right="0" w:firstLine="0"/>
        <w:jc w:val="both"/>
        <w:rPr>
          <w:b/>
          <w:sz w:val="28"/>
        </w:rPr>
      </w:pPr>
      <w:bookmarkStart w:name="4 、解释权" w:id="107"/>
      <w:bookmarkEnd w:id="107"/>
      <w:r>
        <w:rPr/>
      </w:r>
      <w:bookmarkStart w:name="_bookmark53" w:id="108"/>
      <w:bookmarkEnd w:id="108"/>
      <w:r>
        <w:rPr/>
      </w:r>
      <w:r>
        <w:rPr>
          <w:b/>
          <w:sz w:val="28"/>
        </w:rPr>
        <w:t>4 、解释权</w:t>
      </w:r>
    </w:p>
    <w:p>
      <w:pPr>
        <w:pStyle w:val="BodyText"/>
        <w:spacing w:line="290" w:lineRule="auto" w:before="178"/>
        <w:ind w:left="678" w:right="712" w:firstLine="480"/>
        <w:jc w:val="both"/>
      </w:pPr>
      <w:r>
        <w:rPr>
          <w:spacing w:val="-4"/>
        </w:rPr>
        <w:t>构成本询价文件的各个组成文件应互为解释，互为说明；如有不明确或不一致，构</w:t>
      </w:r>
      <w:r>
        <w:rPr>
          <w:spacing w:val="-5"/>
        </w:rPr>
        <w:t>成合同文件组成内容的，以合同文件约定内容为准；除询价文件中有特别规定外，仅适</w:t>
      </w:r>
      <w:r>
        <w:rPr>
          <w:spacing w:val="-6"/>
        </w:rPr>
        <w:t>用于询价阶段的规定，按询价公告、供应商须知、评审方法、响应文件格式的先后顺序</w:t>
      </w:r>
      <w:r>
        <w:rPr>
          <w:spacing w:val="-7"/>
        </w:rPr>
        <w:t>解释；同一文件中就同一事项的规定或约定不一致的，以编排顺序在后者为准；同一文</w:t>
      </w:r>
      <w:r>
        <w:rPr>
          <w:spacing w:val="-5"/>
        </w:rPr>
        <w:t>件不同版本之间有不一致的，以形成时间在后者为准。按本款前述规定仍不能形成结论</w:t>
      </w:r>
      <w:r>
        <w:rPr/>
        <w:t>的，由采购代理机构和采购人负责解释。</w:t>
      </w:r>
    </w:p>
    <w:p>
      <w:pPr>
        <w:spacing w:after="0" w:line="290" w:lineRule="auto"/>
        <w:jc w:val="both"/>
        <w:sectPr>
          <w:pgSz w:w="11910" w:h="16840"/>
          <w:pgMar w:header="592" w:footer="819" w:top="1060" w:bottom="1000" w:left="740" w:right="700"/>
        </w:sectPr>
      </w:pPr>
    </w:p>
    <w:p>
      <w:pPr>
        <w:pStyle w:val="Heading1"/>
        <w:tabs>
          <w:tab w:pos="2106" w:val="left" w:leader="none"/>
        </w:tabs>
        <w:spacing w:before="56"/>
        <w:ind w:left="678"/>
      </w:pPr>
      <w:bookmarkStart w:name="第三章  用户需求书" w:id="109"/>
      <w:bookmarkEnd w:id="109"/>
      <w:r>
        <w:rPr>
          <w:b w:val="0"/>
        </w:rPr>
      </w:r>
      <w:bookmarkStart w:name="_bookmark54" w:id="110"/>
      <w:bookmarkEnd w:id="110"/>
      <w:r>
        <w:rPr>
          <w:b w:val="0"/>
        </w:rPr>
      </w:r>
      <w:r>
        <w:rPr>
          <w:spacing w:val="12"/>
        </w:rPr>
        <w:t>第三</w:t>
      </w:r>
      <w:r>
        <w:rPr/>
        <w:t>章</w:t>
        <w:tab/>
      </w:r>
      <w:r>
        <w:rPr>
          <w:spacing w:val="9"/>
        </w:rPr>
        <w:t>用户</w:t>
      </w:r>
      <w:r>
        <w:rPr>
          <w:spacing w:val="11"/>
        </w:rPr>
        <w:t>需求</w:t>
      </w:r>
      <w:r>
        <w:rPr/>
        <w:t>书</w:t>
      </w:r>
    </w:p>
    <w:p>
      <w:pPr>
        <w:pStyle w:val="Heading2"/>
        <w:spacing w:before="250"/>
        <w:ind w:left="678"/>
      </w:pPr>
      <w:bookmarkStart w:name="一、设备采购清单" w:id="111"/>
      <w:bookmarkEnd w:id="111"/>
      <w:r>
        <w:rPr>
          <w:b w:val="0"/>
        </w:rPr>
      </w:r>
      <w:bookmarkStart w:name="_bookmark55" w:id="112"/>
      <w:bookmarkEnd w:id="112"/>
      <w:r>
        <w:rPr>
          <w:b w:val="0"/>
        </w:rPr>
      </w:r>
      <w:r>
        <w:rPr/>
        <w:t>一、设备采购清单</w:t>
      </w:r>
    </w:p>
    <w:p>
      <w:pPr>
        <w:spacing w:before="162"/>
        <w:ind w:left="1319" w:right="0" w:firstLine="0"/>
        <w:jc w:val="left"/>
        <w:rPr>
          <w:sz w:val="32"/>
        </w:rPr>
      </w:pPr>
      <w:r>
        <w:rPr>
          <w:sz w:val="32"/>
        </w:rPr>
        <w:t>（一）采购清单</w:t>
      </w:r>
    </w:p>
    <w:p>
      <w:pPr>
        <w:pStyle w:val="BodyText"/>
        <w:spacing w:before="8"/>
        <w:rPr>
          <w:sz w:val="20"/>
        </w:rPr>
      </w:pPr>
    </w:p>
    <w:tbl>
      <w:tblPr>
        <w:tblW w:w="0" w:type="auto"/>
        <w:jc w:val="left"/>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526"/>
        <w:gridCol w:w="994"/>
        <w:gridCol w:w="992"/>
        <w:gridCol w:w="3687"/>
      </w:tblGrid>
      <w:tr>
        <w:trPr>
          <w:trHeight w:val="585" w:hRule="atLeast"/>
        </w:trPr>
        <w:tc>
          <w:tcPr>
            <w:tcW w:w="850" w:type="dxa"/>
            <w:shd w:val="clear" w:color="auto" w:fill="D9D9D9"/>
          </w:tcPr>
          <w:p>
            <w:pPr>
              <w:pStyle w:val="TableParagraph"/>
              <w:spacing w:before="184"/>
              <w:ind w:left="161" w:right="157"/>
              <w:jc w:val="center"/>
              <w:rPr>
                <w:b/>
                <w:sz w:val="24"/>
              </w:rPr>
            </w:pPr>
            <w:r>
              <w:rPr>
                <w:b/>
                <w:sz w:val="24"/>
              </w:rPr>
              <w:t>序号</w:t>
            </w:r>
          </w:p>
        </w:tc>
        <w:tc>
          <w:tcPr>
            <w:tcW w:w="2526" w:type="dxa"/>
            <w:shd w:val="clear" w:color="auto" w:fill="D9D9D9"/>
          </w:tcPr>
          <w:p>
            <w:pPr>
              <w:pStyle w:val="TableParagraph"/>
              <w:spacing w:before="184"/>
              <w:ind w:left="6"/>
              <w:jc w:val="center"/>
              <w:rPr>
                <w:b/>
                <w:sz w:val="24"/>
              </w:rPr>
            </w:pPr>
            <w:r>
              <w:rPr>
                <w:b/>
                <w:sz w:val="24"/>
              </w:rPr>
              <w:t>采购项目名称</w:t>
            </w:r>
          </w:p>
        </w:tc>
        <w:tc>
          <w:tcPr>
            <w:tcW w:w="994" w:type="dxa"/>
            <w:shd w:val="clear" w:color="auto" w:fill="D9D9D9"/>
          </w:tcPr>
          <w:p>
            <w:pPr>
              <w:pStyle w:val="TableParagraph"/>
              <w:spacing w:before="184"/>
              <w:ind w:left="233" w:right="226"/>
              <w:jc w:val="center"/>
              <w:rPr>
                <w:b/>
                <w:sz w:val="24"/>
              </w:rPr>
            </w:pPr>
            <w:r>
              <w:rPr>
                <w:b/>
                <w:sz w:val="24"/>
              </w:rPr>
              <w:t>数量</w:t>
            </w:r>
          </w:p>
        </w:tc>
        <w:tc>
          <w:tcPr>
            <w:tcW w:w="992" w:type="dxa"/>
            <w:shd w:val="clear" w:color="auto" w:fill="D9D9D9"/>
          </w:tcPr>
          <w:p>
            <w:pPr>
              <w:pStyle w:val="TableParagraph"/>
              <w:spacing w:before="184"/>
              <w:ind w:left="231" w:right="228"/>
              <w:jc w:val="center"/>
              <w:rPr>
                <w:b/>
                <w:sz w:val="24"/>
              </w:rPr>
            </w:pPr>
            <w:r>
              <w:rPr>
                <w:b/>
                <w:sz w:val="24"/>
              </w:rPr>
              <w:t>单位</w:t>
            </w:r>
          </w:p>
        </w:tc>
        <w:tc>
          <w:tcPr>
            <w:tcW w:w="3687" w:type="dxa"/>
            <w:shd w:val="clear" w:color="auto" w:fill="D9D9D9"/>
          </w:tcPr>
          <w:p>
            <w:pPr>
              <w:pStyle w:val="TableParagraph"/>
              <w:spacing w:before="184"/>
              <w:ind w:left="87" w:right="82"/>
              <w:jc w:val="center"/>
              <w:rPr>
                <w:b/>
                <w:sz w:val="24"/>
              </w:rPr>
            </w:pPr>
            <w:r>
              <w:rPr>
                <w:b/>
                <w:sz w:val="24"/>
              </w:rPr>
              <w:t>备注</w:t>
            </w:r>
          </w:p>
        </w:tc>
      </w:tr>
      <w:tr>
        <w:trPr>
          <w:trHeight w:val="832" w:hRule="atLeast"/>
        </w:trPr>
        <w:tc>
          <w:tcPr>
            <w:tcW w:w="850" w:type="dxa"/>
          </w:tcPr>
          <w:p>
            <w:pPr>
              <w:pStyle w:val="TableParagraph"/>
              <w:spacing w:before="184"/>
              <w:ind w:left="4"/>
              <w:jc w:val="center"/>
              <w:rPr>
                <w:sz w:val="24"/>
              </w:rPr>
            </w:pPr>
            <w:r>
              <w:rPr>
                <w:sz w:val="24"/>
              </w:rPr>
              <w:t>1</w:t>
            </w:r>
          </w:p>
        </w:tc>
        <w:tc>
          <w:tcPr>
            <w:tcW w:w="2526" w:type="dxa"/>
          </w:tcPr>
          <w:p>
            <w:pPr>
              <w:pStyle w:val="TableParagraph"/>
              <w:spacing w:before="184"/>
              <w:ind w:left="7"/>
              <w:jc w:val="center"/>
              <w:rPr>
                <w:sz w:val="24"/>
              </w:rPr>
            </w:pPr>
            <w:r>
              <w:rPr>
                <w:sz w:val="24"/>
              </w:rPr>
              <w:t>短袖衬衣</w:t>
            </w:r>
          </w:p>
        </w:tc>
        <w:tc>
          <w:tcPr>
            <w:tcW w:w="994" w:type="dxa"/>
          </w:tcPr>
          <w:p>
            <w:pPr>
              <w:pStyle w:val="TableParagraph"/>
              <w:spacing w:before="184"/>
              <w:ind w:left="229" w:right="227"/>
              <w:jc w:val="center"/>
              <w:rPr>
                <w:sz w:val="24"/>
              </w:rPr>
            </w:pPr>
            <w:r>
              <w:rPr>
                <w:sz w:val="24"/>
              </w:rPr>
              <w:t>1346</w:t>
            </w:r>
          </w:p>
        </w:tc>
        <w:tc>
          <w:tcPr>
            <w:tcW w:w="992" w:type="dxa"/>
          </w:tcPr>
          <w:p>
            <w:pPr>
              <w:pStyle w:val="TableParagraph"/>
              <w:spacing w:before="184"/>
              <w:ind w:right="1"/>
              <w:jc w:val="center"/>
              <w:rPr>
                <w:sz w:val="24"/>
              </w:rPr>
            </w:pPr>
            <w:r>
              <w:rPr>
                <w:sz w:val="24"/>
              </w:rPr>
              <w:t>件</w:t>
            </w:r>
          </w:p>
        </w:tc>
        <w:tc>
          <w:tcPr>
            <w:tcW w:w="3687" w:type="dxa"/>
          </w:tcPr>
          <w:p>
            <w:pPr>
              <w:pStyle w:val="TableParagraph"/>
              <w:spacing w:before="139"/>
              <w:ind w:left="87" w:right="190"/>
              <w:jc w:val="center"/>
              <w:rPr>
                <w:sz w:val="24"/>
              </w:rPr>
            </w:pPr>
            <w:r>
              <w:rPr>
                <w:sz w:val="24"/>
              </w:rPr>
              <w:t>详见采购项目详细技术参数要求</w:t>
            </w:r>
          </w:p>
        </w:tc>
      </w:tr>
      <w:tr>
        <w:trPr>
          <w:trHeight w:val="756" w:hRule="atLeast"/>
        </w:trPr>
        <w:tc>
          <w:tcPr>
            <w:tcW w:w="850" w:type="dxa"/>
          </w:tcPr>
          <w:p>
            <w:pPr>
              <w:pStyle w:val="TableParagraph"/>
              <w:spacing w:before="146"/>
              <w:ind w:left="4"/>
              <w:jc w:val="center"/>
              <w:rPr>
                <w:sz w:val="24"/>
              </w:rPr>
            </w:pPr>
            <w:r>
              <w:rPr>
                <w:sz w:val="24"/>
              </w:rPr>
              <w:t>2</w:t>
            </w:r>
          </w:p>
        </w:tc>
        <w:tc>
          <w:tcPr>
            <w:tcW w:w="2526" w:type="dxa"/>
          </w:tcPr>
          <w:p>
            <w:pPr>
              <w:pStyle w:val="TableParagraph"/>
              <w:spacing w:before="101"/>
              <w:ind w:left="7"/>
              <w:jc w:val="center"/>
              <w:rPr>
                <w:sz w:val="24"/>
              </w:rPr>
            </w:pPr>
            <w:r>
              <w:rPr>
                <w:sz w:val="24"/>
              </w:rPr>
              <w:t>长袖衬衣</w:t>
            </w:r>
          </w:p>
        </w:tc>
        <w:tc>
          <w:tcPr>
            <w:tcW w:w="994" w:type="dxa"/>
          </w:tcPr>
          <w:p>
            <w:pPr>
              <w:pStyle w:val="TableParagraph"/>
              <w:spacing w:before="101"/>
              <w:ind w:left="229" w:right="227"/>
              <w:jc w:val="center"/>
              <w:rPr>
                <w:sz w:val="24"/>
              </w:rPr>
            </w:pPr>
            <w:r>
              <w:rPr>
                <w:sz w:val="24"/>
              </w:rPr>
              <w:t>1142</w:t>
            </w:r>
          </w:p>
        </w:tc>
        <w:tc>
          <w:tcPr>
            <w:tcW w:w="992" w:type="dxa"/>
          </w:tcPr>
          <w:p>
            <w:pPr>
              <w:pStyle w:val="TableParagraph"/>
              <w:spacing w:before="101"/>
              <w:ind w:right="1"/>
              <w:jc w:val="center"/>
              <w:rPr>
                <w:sz w:val="24"/>
              </w:rPr>
            </w:pPr>
            <w:r>
              <w:rPr>
                <w:sz w:val="24"/>
              </w:rPr>
              <w:t>件</w:t>
            </w:r>
          </w:p>
        </w:tc>
        <w:tc>
          <w:tcPr>
            <w:tcW w:w="3687" w:type="dxa"/>
          </w:tcPr>
          <w:p>
            <w:pPr>
              <w:pStyle w:val="TableParagraph"/>
              <w:spacing w:before="101"/>
              <w:ind w:left="87" w:right="190"/>
              <w:jc w:val="center"/>
              <w:rPr>
                <w:sz w:val="24"/>
              </w:rPr>
            </w:pPr>
            <w:r>
              <w:rPr>
                <w:sz w:val="24"/>
              </w:rPr>
              <w:t>详见采购项目详细技术参数要求</w:t>
            </w:r>
          </w:p>
        </w:tc>
      </w:tr>
      <w:tr>
        <w:trPr>
          <w:trHeight w:val="753" w:hRule="atLeast"/>
        </w:trPr>
        <w:tc>
          <w:tcPr>
            <w:tcW w:w="850" w:type="dxa"/>
          </w:tcPr>
          <w:p>
            <w:pPr>
              <w:pStyle w:val="TableParagraph"/>
              <w:spacing w:before="144"/>
              <w:ind w:left="4"/>
              <w:jc w:val="center"/>
              <w:rPr>
                <w:sz w:val="24"/>
              </w:rPr>
            </w:pPr>
            <w:r>
              <w:rPr>
                <w:sz w:val="24"/>
              </w:rPr>
              <w:t>3</w:t>
            </w:r>
          </w:p>
        </w:tc>
        <w:tc>
          <w:tcPr>
            <w:tcW w:w="2526" w:type="dxa"/>
          </w:tcPr>
          <w:p>
            <w:pPr>
              <w:pStyle w:val="TableParagraph"/>
              <w:spacing w:before="100"/>
              <w:ind w:left="7"/>
              <w:jc w:val="center"/>
              <w:rPr>
                <w:sz w:val="24"/>
              </w:rPr>
            </w:pPr>
            <w:r>
              <w:rPr>
                <w:sz w:val="24"/>
              </w:rPr>
              <w:t>夹克外套</w:t>
            </w:r>
          </w:p>
        </w:tc>
        <w:tc>
          <w:tcPr>
            <w:tcW w:w="994" w:type="dxa"/>
          </w:tcPr>
          <w:p>
            <w:pPr>
              <w:pStyle w:val="TableParagraph"/>
              <w:spacing w:before="100"/>
              <w:ind w:left="229" w:right="227"/>
              <w:jc w:val="center"/>
              <w:rPr>
                <w:sz w:val="24"/>
              </w:rPr>
            </w:pPr>
            <w:r>
              <w:rPr>
                <w:sz w:val="24"/>
              </w:rPr>
              <w:t>644</w:t>
            </w:r>
          </w:p>
        </w:tc>
        <w:tc>
          <w:tcPr>
            <w:tcW w:w="992" w:type="dxa"/>
          </w:tcPr>
          <w:p>
            <w:pPr>
              <w:pStyle w:val="TableParagraph"/>
              <w:spacing w:before="100"/>
              <w:ind w:right="1"/>
              <w:jc w:val="center"/>
              <w:rPr>
                <w:sz w:val="24"/>
              </w:rPr>
            </w:pPr>
            <w:r>
              <w:rPr>
                <w:sz w:val="24"/>
              </w:rPr>
              <w:t>件</w:t>
            </w:r>
          </w:p>
        </w:tc>
        <w:tc>
          <w:tcPr>
            <w:tcW w:w="3687" w:type="dxa"/>
          </w:tcPr>
          <w:p>
            <w:pPr>
              <w:pStyle w:val="TableParagraph"/>
              <w:spacing w:before="100"/>
              <w:ind w:left="87" w:right="190"/>
              <w:jc w:val="center"/>
              <w:rPr>
                <w:sz w:val="24"/>
              </w:rPr>
            </w:pPr>
            <w:r>
              <w:rPr>
                <w:sz w:val="24"/>
              </w:rPr>
              <w:t>详见采购项目详细技术参数要求</w:t>
            </w:r>
          </w:p>
        </w:tc>
      </w:tr>
      <w:tr>
        <w:trPr>
          <w:trHeight w:val="753" w:hRule="atLeast"/>
        </w:trPr>
        <w:tc>
          <w:tcPr>
            <w:tcW w:w="850" w:type="dxa"/>
          </w:tcPr>
          <w:p>
            <w:pPr>
              <w:pStyle w:val="TableParagraph"/>
              <w:spacing w:before="143"/>
              <w:ind w:left="4"/>
              <w:jc w:val="center"/>
              <w:rPr>
                <w:sz w:val="24"/>
              </w:rPr>
            </w:pPr>
            <w:r>
              <w:rPr>
                <w:sz w:val="24"/>
              </w:rPr>
              <w:t>4</w:t>
            </w:r>
          </w:p>
        </w:tc>
        <w:tc>
          <w:tcPr>
            <w:tcW w:w="2526" w:type="dxa"/>
          </w:tcPr>
          <w:p>
            <w:pPr>
              <w:pStyle w:val="TableParagraph"/>
              <w:spacing w:before="100"/>
              <w:ind w:left="98"/>
              <w:jc w:val="center"/>
              <w:rPr>
                <w:sz w:val="24"/>
              </w:rPr>
            </w:pPr>
            <w:r>
              <w:rPr>
                <w:sz w:val="24"/>
              </w:rPr>
              <w:t>学生实训工装（整套）</w:t>
            </w:r>
          </w:p>
        </w:tc>
        <w:tc>
          <w:tcPr>
            <w:tcW w:w="994" w:type="dxa"/>
          </w:tcPr>
          <w:p>
            <w:pPr>
              <w:pStyle w:val="TableParagraph"/>
              <w:spacing w:before="100"/>
              <w:ind w:left="229" w:right="227"/>
              <w:jc w:val="center"/>
              <w:rPr>
                <w:sz w:val="24"/>
              </w:rPr>
            </w:pPr>
            <w:r>
              <w:rPr>
                <w:sz w:val="24"/>
              </w:rPr>
              <w:t>480</w:t>
            </w:r>
          </w:p>
        </w:tc>
        <w:tc>
          <w:tcPr>
            <w:tcW w:w="992" w:type="dxa"/>
          </w:tcPr>
          <w:p>
            <w:pPr>
              <w:pStyle w:val="TableParagraph"/>
              <w:spacing w:before="100"/>
              <w:ind w:right="1"/>
              <w:jc w:val="center"/>
              <w:rPr>
                <w:sz w:val="24"/>
              </w:rPr>
            </w:pPr>
            <w:r>
              <w:rPr>
                <w:sz w:val="24"/>
              </w:rPr>
              <w:t>套</w:t>
            </w:r>
          </w:p>
        </w:tc>
        <w:tc>
          <w:tcPr>
            <w:tcW w:w="3687" w:type="dxa"/>
          </w:tcPr>
          <w:p>
            <w:pPr>
              <w:pStyle w:val="TableParagraph"/>
              <w:spacing w:before="100"/>
              <w:ind w:left="87" w:right="190"/>
              <w:jc w:val="center"/>
              <w:rPr>
                <w:sz w:val="24"/>
              </w:rPr>
            </w:pPr>
            <w:r>
              <w:rPr>
                <w:sz w:val="24"/>
              </w:rPr>
              <w:t>详见采购项目详细技术参数要求</w:t>
            </w:r>
          </w:p>
        </w:tc>
      </w:tr>
      <w:tr>
        <w:trPr>
          <w:trHeight w:val="755" w:hRule="atLeast"/>
        </w:trPr>
        <w:tc>
          <w:tcPr>
            <w:tcW w:w="850" w:type="dxa"/>
          </w:tcPr>
          <w:p>
            <w:pPr>
              <w:pStyle w:val="TableParagraph"/>
              <w:spacing w:before="146"/>
              <w:ind w:left="4"/>
              <w:jc w:val="center"/>
              <w:rPr>
                <w:sz w:val="24"/>
              </w:rPr>
            </w:pPr>
            <w:r>
              <w:rPr>
                <w:sz w:val="24"/>
              </w:rPr>
              <w:t>5</w:t>
            </w:r>
          </w:p>
        </w:tc>
        <w:tc>
          <w:tcPr>
            <w:tcW w:w="2526" w:type="dxa"/>
          </w:tcPr>
          <w:p>
            <w:pPr>
              <w:pStyle w:val="TableParagraph"/>
              <w:spacing w:before="100"/>
              <w:ind w:left="7"/>
              <w:jc w:val="center"/>
              <w:rPr>
                <w:sz w:val="24"/>
              </w:rPr>
            </w:pPr>
            <w:r>
              <w:rPr>
                <w:sz w:val="24"/>
              </w:rPr>
              <w:t>军训 T 恤</w:t>
            </w:r>
          </w:p>
        </w:tc>
        <w:tc>
          <w:tcPr>
            <w:tcW w:w="994" w:type="dxa"/>
          </w:tcPr>
          <w:p>
            <w:pPr>
              <w:pStyle w:val="TableParagraph"/>
              <w:spacing w:before="100"/>
              <w:ind w:left="229" w:right="227"/>
              <w:jc w:val="center"/>
              <w:rPr>
                <w:sz w:val="24"/>
              </w:rPr>
            </w:pPr>
            <w:r>
              <w:rPr>
                <w:sz w:val="24"/>
              </w:rPr>
              <w:t>294</w:t>
            </w:r>
          </w:p>
        </w:tc>
        <w:tc>
          <w:tcPr>
            <w:tcW w:w="992" w:type="dxa"/>
          </w:tcPr>
          <w:p>
            <w:pPr>
              <w:pStyle w:val="TableParagraph"/>
              <w:spacing w:before="100"/>
              <w:ind w:right="1"/>
              <w:jc w:val="center"/>
              <w:rPr>
                <w:sz w:val="24"/>
              </w:rPr>
            </w:pPr>
            <w:r>
              <w:rPr>
                <w:sz w:val="24"/>
              </w:rPr>
              <w:t>件</w:t>
            </w:r>
          </w:p>
        </w:tc>
        <w:tc>
          <w:tcPr>
            <w:tcW w:w="3687" w:type="dxa"/>
          </w:tcPr>
          <w:p>
            <w:pPr>
              <w:pStyle w:val="TableParagraph"/>
              <w:spacing w:before="100"/>
              <w:ind w:left="87" w:right="190"/>
              <w:jc w:val="center"/>
              <w:rPr>
                <w:sz w:val="24"/>
              </w:rPr>
            </w:pPr>
            <w:r>
              <w:rPr>
                <w:sz w:val="24"/>
              </w:rPr>
              <w:t>详见采购项目详细技术参数要求</w:t>
            </w:r>
          </w:p>
        </w:tc>
      </w:tr>
      <w:tr>
        <w:trPr>
          <w:trHeight w:val="753" w:hRule="atLeast"/>
        </w:trPr>
        <w:tc>
          <w:tcPr>
            <w:tcW w:w="850" w:type="dxa"/>
          </w:tcPr>
          <w:p>
            <w:pPr>
              <w:pStyle w:val="TableParagraph"/>
              <w:spacing w:before="144"/>
              <w:ind w:left="4"/>
              <w:jc w:val="center"/>
              <w:rPr>
                <w:sz w:val="24"/>
              </w:rPr>
            </w:pPr>
            <w:r>
              <w:rPr>
                <w:sz w:val="24"/>
              </w:rPr>
              <w:t>6</w:t>
            </w:r>
          </w:p>
        </w:tc>
        <w:tc>
          <w:tcPr>
            <w:tcW w:w="2526" w:type="dxa"/>
          </w:tcPr>
          <w:p>
            <w:pPr>
              <w:pStyle w:val="TableParagraph"/>
              <w:spacing w:before="101"/>
              <w:ind w:left="7"/>
              <w:jc w:val="center"/>
              <w:rPr>
                <w:sz w:val="24"/>
              </w:rPr>
            </w:pPr>
            <w:r>
              <w:rPr>
                <w:sz w:val="24"/>
              </w:rPr>
              <w:t>军训裤子</w:t>
            </w:r>
          </w:p>
        </w:tc>
        <w:tc>
          <w:tcPr>
            <w:tcW w:w="994" w:type="dxa"/>
          </w:tcPr>
          <w:p>
            <w:pPr>
              <w:pStyle w:val="TableParagraph"/>
              <w:spacing w:before="101"/>
              <w:ind w:left="229" w:right="227"/>
              <w:jc w:val="center"/>
              <w:rPr>
                <w:sz w:val="24"/>
              </w:rPr>
            </w:pPr>
            <w:r>
              <w:rPr>
                <w:sz w:val="24"/>
              </w:rPr>
              <w:t>294</w:t>
            </w:r>
          </w:p>
        </w:tc>
        <w:tc>
          <w:tcPr>
            <w:tcW w:w="992" w:type="dxa"/>
          </w:tcPr>
          <w:p>
            <w:pPr>
              <w:pStyle w:val="TableParagraph"/>
              <w:spacing w:before="101"/>
              <w:ind w:right="1"/>
              <w:jc w:val="center"/>
              <w:rPr>
                <w:sz w:val="24"/>
              </w:rPr>
            </w:pPr>
            <w:r>
              <w:rPr>
                <w:sz w:val="24"/>
              </w:rPr>
              <w:t>件</w:t>
            </w:r>
          </w:p>
        </w:tc>
        <w:tc>
          <w:tcPr>
            <w:tcW w:w="3687" w:type="dxa"/>
          </w:tcPr>
          <w:p>
            <w:pPr>
              <w:pStyle w:val="TableParagraph"/>
              <w:spacing w:before="101"/>
              <w:ind w:left="87" w:right="190"/>
              <w:jc w:val="center"/>
              <w:rPr>
                <w:sz w:val="24"/>
              </w:rPr>
            </w:pPr>
            <w:r>
              <w:rPr>
                <w:sz w:val="24"/>
              </w:rPr>
              <w:t>详见采购项目详细技术参数要求</w:t>
            </w:r>
          </w:p>
        </w:tc>
      </w:tr>
      <w:tr>
        <w:trPr>
          <w:trHeight w:val="818" w:hRule="atLeast"/>
        </w:trPr>
        <w:tc>
          <w:tcPr>
            <w:tcW w:w="850" w:type="dxa"/>
          </w:tcPr>
          <w:p>
            <w:pPr>
              <w:pStyle w:val="TableParagraph"/>
              <w:spacing w:before="177"/>
              <w:ind w:left="4"/>
              <w:jc w:val="center"/>
              <w:rPr>
                <w:sz w:val="24"/>
              </w:rPr>
            </w:pPr>
            <w:r>
              <w:rPr>
                <w:sz w:val="24"/>
              </w:rPr>
              <w:t>7</w:t>
            </w:r>
          </w:p>
        </w:tc>
        <w:tc>
          <w:tcPr>
            <w:tcW w:w="2526" w:type="dxa"/>
          </w:tcPr>
          <w:p>
            <w:pPr>
              <w:pStyle w:val="TableParagraph"/>
              <w:spacing w:before="132"/>
              <w:ind w:left="7"/>
              <w:jc w:val="center"/>
              <w:rPr>
                <w:sz w:val="24"/>
              </w:rPr>
            </w:pPr>
            <w:r>
              <w:rPr>
                <w:sz w:val="24"/>
              </w:rPr>
              <w:t>军训外套</w:t>
            </w:r>
          </w:p>
        </w:tc>
        <w:tc>
          <w:tcPr>
            <w:tcW w:w="994" w:type="dxa"/>
          </w:tcPr>
          <w:p>
            <w:pPr>
              <w:pStyle w:val="TableParagraph"/>
              <w:spacing w:before="132"/>
              <w:ind w:left="229" w:right="227"/>
              <w:jc w:val="center"/>
              <w:rPr>
                <w:sz w:val="24"/>
              </w:rPr>
            </w:pPr>
            <w:r>
              <w:rPr>
                <w:sz w:val="24"/>
              </w:rPr>
              <w:t>294</w:t>
            </w:r>
          </w:p>
        </w:tc>
        <w:tc>
          <w:tcPr>
            <w:tcW w:w="992" w:type="dxa"/>
          </w:tcPr>
          <w:p>
            <w:pPr>
              <w:pStyle w:val="TableParagraph"/>
              <w:spacing w:before="132"/>
              <w:ind w:right="1"/>
              <w:jc w:val="center"/>
              <w:rPr>
                <w:sz w:val="24"/>
              </w:rPr>
            </w:pPr>
            <w:r>
              <w:rPr>
                <w:sz w:val="24"/>
              </w:rPr>
              <w:t>件</w:t>
            </w:r>
          </w:p>
        </w:tc>
        <w:tc>
          <w:tcPr>
            <w:tcW w:w="3687" w:type="dxa"/>
          </w:tcPr>
          <w:p>
            <w:pPr>
              <w:pStyle w:val="TableParagraph"/>
              <w:spacing w:before="132"/>
              <w:ind w:left="87" w:right="190"/>
              <w:jc w:val="center"/>
              <w:rPr>
                <w:sz w:val="24"/>
              </w:rPr>
            </w:pPr>
            <w:r>
              <w:rPr>
                <w:sz w:val="24"/>
              </w:rPr>
              <w:t>详见采购项目详细技术参数要求</w:t>
            </w:r>
          </w:p>
        </w:tc>
      </w:tr>
      <w:tr>
        <w:trPr>
          <w:trHeight w:val="755" w:hRule="atLeast"/>
        </w:trPr>
        <w:tc>
          <w:tcPr>
            <w:tcW w:w="850" w:type="dxa"/>
          </w:tcPr>
          <w:p>
            <w:pPr>
              <w:pStyle w:val="TableParagraph"/>
              <w:spacing w:before="146"/>
              <w:ind w:left="4"/>
              <w:jc w:val="center"/>
              <w:rPr>
                <w:sz w:val="24"/>
              </w:rPr>
            </w:pPr>
            <w:r>
              <w:rPr>
                <w:sz w:val="24"/>
              </w:rPr>
              <w:t>8</w:t>
            </w:r>
          </w:p>
        </w:tc>
        <w:tc>
          <w:tcPr>
            <w:tcW w:w="2526" w:type="dxa"/>
          </w:tcPr>
          <w:p>
            <w:pPr>
              <w:pStyle w:val="TableParagraph"/>
              <w:spacing w:before="100"/>
              <w:ind w:left="7"/>
              <w:jc w:val="center"/>
              <w:rPr>
                <w:sz w:val="24"/>
              </w:rPr>
            </w:pPr>
            <w:r>
              <w:rPr>
                <w:sz w:val="24"/>
              </w:rPr>
              <w:t>军训鞋</w:t>
            </w:r>
          </w:p>
        </w:tc>
        <w:tc>
          <w:tcPr>
            <w:tcW w:w="994" w:type="dxa"/>
          </w:tcPr>
          <w:p>
            <w:pPr>
              <w:pStyle w:val="TableParagraph"/>
              <w:spacing w:before="100"/>
              <w:ind w:left="229" w:right="227"/>
              <w:jc w:val="center"/>
              <w:rPr>
                <w:sz w:val="24"/>
              </w:rPr>
            </w:pPr>
            <w:r>
              <w:rPr>
                <w:sz w:val="24"/>
              </w:rPr>
              <w:t>294</w:t>
            </w:r>
          </w:p>
        </w:tc>
        <w:tc>
          <w:tcPr>
            <w:tcW w:w="992" w:type="dxa"/>
          </w:tcPr>
          <w:p>
            <w:pPr>
              <w:pStyle w:val="TableParagraph"/>
              <w:spacing w:before="100"/>
              <w:ind w:right="1"/>
              <w:jc w:val="center"/>
              <w:rPr>
                <w:sz w:val="24"/>
              </w:rPr>
            </w:pPr>
            <w:r>
              <w:rPr>
                <w:sz w:val="24"/>
              </w:rPr>
              <w:t>双</w:t>
            </w:r>
          </w:p>
        </w:tc>
        <w:tc>
          <w:tcPr>
            <w:tcW w:w="3687" w:type="dxa"/>
          </w:tcPr>
          <w:p>
            <w:pPr>
              <w:pStyle w:val="TableParagraph"/>
              <w:spacing w:before="100"/>
              <w:ind w:left="87" w:right="190"/>
              <w:jc w:val="center"/>
              <w:rPr>
                <w:sz w:val="24"/>
              </w:rPr>
            </w:pPr>
            <w:r>
              <w:rPr>
                <w:sz w:val="24"/>
              </w:rPr>
              <w:t>详见采购项目详细技术参数要求</w:t>
            </w:r>
          </w:p>
        </w:tc>
      </w:tr>
    </w:tbl>
    <w:p>
      <w:pPr>
        <w:pStyle w:val="BodyText"/>
        <w:spacing w:before="4"/>
        <w:rPr>
          <w:sz w:val="32"/>
        </w:rPr>
      </w:pPr>
    </w:p>
    <w:p>
      <w:pPr>
        <w:spacing w:before="0" w:after="6"/>
        <w:ind w:left="1319" w:right="0" w:firstLine="0"/>
        <w:jc w:val="left"/>
        <w:rPr>
          <w:sz w:val="32"/>
        </w:rPr>
      </w:pPr>
      <w:r>
        <w:rPr>
          <w:sz w:val="32"/>
        </w:rPr>
        <w:t>（二）采购项目详细技术参数要求</w:t>
      </w:r>
    </w:p>
    <w:tbl>
      <w:tblPr>
        <w:tblW w:w="0" w:type="auto"/>
        <w:jc w:val="left"/>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5"/>
        <w:gridCol w:w="1135"/>
        <w:gridCol w:w="3118"/>
        <w:gridCol w:w="3696"/>
      </w:tblGrid>
      <w:tr>
        <w:trPr>
          <w:trHeight w:val="617" w:hRule="atLeast"/>
        </w:trPr>
        <w:tc>
          <w:tcPr>
            <w:tcW w:w="835" w:type="dxa"/>
            <w:shd w:val="clear" w:color="auto" w:fill="F1F1F1"/>
          </w:tcPr>
          <w:p>
            <w:pPr>
              <w:pStyle w:val="TableParagraph"/>
              <w:spacing w:before="97"/>
              <w:ind w:left="176" w:right="167"/>
              <w:jc w:val="center"/>
              <w:rPr>
                <w:b/>
                <w:sz w:val="22"/>
              </w:rPr>
            </w:pPr>
            <w:r>
              <w:rPr>
                <w:b/>
                <w:sz w:val="22"/>
              </w:rPr>
              <w:t>序号</w:t>
            </w:r>
          </w:p>
        </w:tc>
        <w:tc>
          <w:tcPr>
            <w:tcW w:w="1135" w:type="dxa"/>
            <w:shd w:val="clear" w:color="auto" w:fill="F1F1F1"/>
          </w:tcPr>
          <w:p>
            <w:pPr>
              <w:pStyle w:val="TableParagraph"/>
              <w:spacing w:before="97"/>
              <w:ind w:left="345"/>
              <w:rPr>
                <w:b/>
                <w:sz w:val="22"/>
              </w:rPr>
            </w:pPr>
            <w:r>
              <w:rPr>
                <w:b/>
                <w:sz w:val="22"/>
              </w:rPr>
              <w:t>名称</w:t>
            </w:r>
          </w:p>
        </w:tc>
        <w:tc>
          <w:tcPr>
            <w:tcW w:w="3118" w:type="dxa"/>
            <w:shd w:val="clear" w:color="auto" w:fill="F1F1F1"/>
          </w:tcPr>
          <w:p>
            <w:pPr>
              <w:pStyle w:val="TableParagraph"/>
              <w:spacing w:before="97"/>
              <w:ind w:left="785"/>
              <w:rPr>
                <w:b/>
                <w:sz w:val="22"/>
              </w:rPr>
            </w:pPr>
            <w:r>
              <w:rPr>
                <w:b/>
                <w:sz w:val="22"/>
              </w:rPr>
              <w:t>规格及技术参数</w:t>
            </w:r>
          </w:p>
        </w:tc>
        <w:tc>
          <w:tcPr>
            <w:tcW w:w="3696" w:type="dxa"/>
            <w:shd w:val="clear" w:color="auto" w:fill="F1F1F1"/>
          </w:tcPr>
          <w:p>
            <w:pPr>
              <w:pStyle w:val="TableParagraph"/>
              <w:spacing w:before="97"/>
              <w:ind w:left="1386" w:right="1375"/>
              <w:jc w:val="center"/>
              <w:rPr>
                <w:b/>
                <w:sz w:val="22"/>
              </w:rPr>
            </w:pPr>
            <w:r>
              <w:rPr>
                <w:b/>
                <w:sz w:val="22"/>
              </w:rPr>
              <w:t>样式图片</w:t>
            </w:r>
          </w:p>
        </w:tc>
      </w:tr>
      <w:tr>
        <w:trPr>
          <w:trHeight w:val="2106" w:hRule="atLeast"/>
        </w:trPr>
        <w:tc>
          <w:tcPr>
            <w:tcW w:w="835" w:type="dxa"/>
          </w:tcPr>
          <w:p>
            <w:pPr>
              <w:pStyle w:val="TableParagraph"/>
              <w:rPr>
                <w:sz w:val="22"/>
              </w:rPr>
            </w:pPr>
          </w:p>
          <w:p>
            <w:pPr>
              <w:pStyle w:val="TableParagraph"/>
              <w:rPr>
                <w:sz w:val="22"/>
              </w:rPr>
            </w:pPr>
          </w:p>
          <w:p>
            <w:pPr>
              <w:pStyle w:val="TableParagraph"/>
              <w:spacing w:before="7"/>
              <w:rPr>
                <w:sz w:val="21"/>
              </w:rPr>
            </w:pPr>
          </w:p>
          <w:p>
            <w:pPr>
              <w:pStyle w:val="TableParagraph"/>
              <w:ind w:left="9"/>
              <w:jc w:val="center"/>
              <w:rPr>
                <w:sz w:val="22"/>
              </w:rPr>
            </w:pPr>
            <w:r>
              <w:rPr>
                <w:w w:val="100"/>
                <w:sz w:val="22"/>
              </w:rPr>
              <w:t>1</w:t>
            </w:r>
          </w:p>
        </w:tc>
        <w:tc>
          <w:tcPr>
            <w:tcW w:w="1135" w:type="dxa"/>
          </w:tcPr>
          <w:p>
            <w:pPr>
              <w:pStyle w:val="TableParagraph"/>
              <w:rPr>
                <w:sz w:val="24"/>
              </w:rPr>
            </w:pPr>
          </w:p>
          <w:p>
            <w:pPr>
              <w:pStyle w:val="TableParagraph"/>
              <w:spacing w:before="8"/>
              <w:rPr>
                <w:sz w:val="22"/>
              </w:rPr>
            </w:pPr>
          </w:p>
          <w:p>
            <w:pPr>
              <w:pStyle w:val="TableParagraph"/>
              <w:spacing w:line="278" w:lineRule="auto"/>
              <w:ind w:left="446" w:right="196" w:hanging="240"/>
              <w:rPr>
                <w:sz w:val="24"/>
              </w:rPr>
            </w:pPr>
            <w:r>
              <w:rPr>
                <w:sz w:val="24"/>
              </w:rPr>
              <w:t>短袖衬衣</w:t>
            </w:r>
          </w:p>
        </w:tc>
        <w:tc>
          <w:tcPr>
            <w:tcW w:w="3118" w:type="dxa"/>
          </w:tcPr>
          <w:p>
            <w:pPr>
              <w:pStyle w:val="TableParagraph"/>
              <w:spacing w:line="280" w:lineRule="auto" w:before="100"/>
              <w:ind w:left="108" w:right="-29"/>
              <w:rPr>
                <w:b/>
                <w:sz w:val="24"/>
              </w:rPr>
            </w:pPr>
            <w:r>
              <w:rPr>
                <w:spacing w:val="4"/>
                <w:sz w:val="22"/>
              </w:rPr>
              <w:t>1</w:t>
            </w:r>
            <w:r>
              <w:rPr>
                <w:spacing w:val="7"/>
                <w:sz w:val="22"/>
              </w:rPr>
              <w:t>.规格：</w:t>
            </w:r>
            <w:r>
              <w:rPr>
                <w:spacing w:val="6"/>
                <w:sz w:val="24"/>
              </w:rPr>
              <w:t>成交合同签订后， </w:t>
            </w:r>
            <w:r>
              <w:rPr>
                <w:spacing w:val="-9"/>
                <w:sz w:val="24"/>
              </w:rPr>
              <w:t>到学校量取尺寸，确定规格； </w:t>
            </w:r>
            <w:r>
              <w:rPr>
                <w:sz w:val="24"/>
              </w:rPr>
              <w:t>2.布料：涤棉衬衣布；3.颜</w:t>
            </w:r>
            <w:r>
              <w:rPr>
                <w:spacing w:val="-15"/>
                <w:sz w:val="24"/>
              </w:rPr>
              <w:t>色：蓝色；</w:t>
            </w:r>
            <w:r>
              <w:rPr>
                <w:spacing w:val="-18"/>
                <w:sz w:val="24"/>
              </w:rPr>
              <w:t>4.</w:t>
            </w:r>
            <w:r>
              <w:rPr>
                <w:spacing w:val="1"/>
                <w:sz w:val="24"/>
              </w:rPr>
              <w:t> </w:t>
            </w:r>
            <w:r>
              <w:rPr>
                <w:b/>
                <w:sz w:val="24"/>
              </w:rPr>
              <w:t>★投标时提供成衣样品。</w:t>
            </w:r>
          </w:p>
        </w:tc>
        <w:tc>
          <w:tcPr>
            <w:tcW w:w="3696" w:type="dxa"/>
          </w:tcPr>
          <w:p>
            <w:pPr>
              <w:pStyle w:val="TableParagraph"/>
              <w:ind w:left="137"/>
              <w:rPr>
                <w:sz w:val="20"/>
              </w:rPr>
            </w:pPr>
            <w:r>
              <w:rPr>
                <w:sz w:val="20"/>
              </w:rPr>
              <w:drawing>
                <wp:inline distT="0" distB="0" distL="0" distR="0">
                  <wp:extent cx="1835952" cy="117957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14" cstate="print"/>
                          <a:stretch>
                            <a:fillRect/>
                          </a:stretch>
                        </pic:blipFill>
                        <pic:spPr>
                          <a:xfrm>
                            <a:off x="0" y="0"/>
                            <a:ext cx="1835952" cy="1179576"/>
                          </a:xfrm>
                          <a:prstGeom prst="rect">
                            <a:avLst/>
                          </a:prstGeom>
                        </pic:spPr>
                      </pic:pic>
                    </a:graphicData>
                  </a:graphic>
                </wp:inline>
              </w:drawing>
            </w:r>
            <w:r>
              <w:rPr>
                <w:sz w:val="20"/>
              </w:rPr>
            </w:r>
          </w:p>
        </w:tc>
      </w:tr>
      <w:tr>
        <w:trPr>
          <w:trHeight w:val="2164" w:hRule="atLeast"/>
        </w:trPr>
        <w:tc>
          <w:tcPr>
            <w:tcW w:w="835" w:type="dxa"/>
          </w:tcPr>
          <w:p>
            <w:pPr>
              <w:pStyle w:val="TableParagraph"/>
              <w:rPr>
                <w:sz w:val="22"/>
              </w:rPr>
            </w:pPr>
          </w:p>
          <w:p>
            <w:pPr>
              <w:pStyle w:val="TableParagraph"/>
              <w:rPr>
                <w:sz w:val="22"/>
              </w:rPr>
            </w:pPr>
          </w:p>
          <w:p>
            <w:pPr>
              <w:pStyle w:val="TableParagraph"/>
              <w:spacing w:before="11"/>
              <w:rPr>
                <w:sz w:val="23"/>
              </w:rPr>
            </w:pPr>
          </w:p>
          <w:p>
            <w:pPr>
              <w:pStyle w:val="TableParagraph"/>
              <w:ind w:left="9"/>
              <w:jc w:val="center"/>
              <w:rPr>
                <w:sz w:val="22"/>
              </w:rPr>
            </w:pPr>
            <w:r>
              <w:rPr>
                <w:w w:val="100"/>
                <w:sz w:val="22"/>
              </w:rPr>
              <w:t>2</w:t>
            </w:r>
          </w:p>
        </w:tc>
        <w:tc>
          <w:tcPr>
            <w:tcW w:w="1135" w:type="dxa"/>
          </w:tcPr>
          <w:p>
            <w:pPr>
              <w:pStyle w:val="TableParagraph"/>
              <w:rPr>
                <w:sz w:val="24"/>
              </w:rPr>
            </w:pPr>
          </w:p>
          <w:p>
            <w:pPr>
              <w:pStyle w:val="TableParagraph"/>
              <w:spacing w:before="11"/>
              <w:rPr>
                <w:sz w:val="24"/>
              </w:rPr>
            </w:pPr>
          </w:p>
          <w:p>
            <w:pPr>
              <w:pStyle w:val="TableParagraph"/>
              <w:spacing w:line="278" w:lineRule="auto"/>
              <w:ind w:left="446" w:right="196" w:hanging="240"/>
              <w:rPr>
                <w:sz w:val="24"/>
              </w:rPr>
            </w:pPr>
            <w:r>
              <w:rPr>
                <w:sz w:val="24"/>
              </w:rPr>
              <w:t>长袖衬衣</w:t>
            </w:r>
          </w:p>
        </w:tc>
        <w:tc>
          <w:tcPr>
            <w:tcW w:w="3118" w:type="dxa"/>
          </w:tcPr>
          <w:p>
            <w:pPr>
              <w:pStyle w:val="TableParagraph"/>
              <w:spacing w:line="280" w:lineRule="auto" w:before="129"/>
              <w:ind w:left="108" w:right="-29"/>
              <w:rPr>
                <w:b/>
                <w:sz w:val="24"/>
              </w:rPr>
            </w:pPr>
            <w:r>
              <w:rPr>
                <w:spacing w:val="4"/>
                <w:sz w:val="22"/>
              </w:rPr>
              <w:t>1</w:t>
            </w:r>
            <w:r>
              <w:rPr>
                <w:spacing w:val="7"/>
                <w:sz w:val="22"/>
              </w:rPr>
              <w:t>.规格：</w:t>
            </w:r>
            <w:r>
              <w:rPr>
                <w:spacing w:val="6"/>
                <w:sz w:val="24"/>
              </w:rPr>
              <w:t>成交合同签订后， </w:t>
            </w:r>
            <w:r>
              <w:rPr>
                <w:spacing w:val="-9"/>
                <w:sz w:val="24"/>
              </w:rPr>
              <w:t>到学校量取尺寸，确定规格； </w:t>
            </w:r>
            <w:r>
              <w:rPr>
                <w:sz w:val="24"/>
              </w:rPr>
              <w:t>2.布料：涤棉衬衣布；3.颜</w:t>
            </w:r>
            <w:r>
              <w:rPr>
                <w:spacing w:val="-15"/>
                <w:sz w:val="24"/>
              </w:rPr>
              <w:t>色：蓝色；</w:t>
            </w:r>
            <w:r>
              <w:rPr>
                <w:spacing w:val="-18"/>
                <w:sz w:val="24"/>
              </w:rPr>
              <w:t>4.</w:t>
            </w:r>
            <w:r>
              <w:rPr>
                <w:spacing w:val="1"/>
                <w:sz w:val="24"/>
              </w:rPr>
              <w:t> </w:t>
            </w:r>
            <w:r>
              <w:rPr>
                <w:b/>
                <w:sz w:val="24"/>
              </w:rPr>
              <w:t>★投标时提供成衣样品。</w:t>
            </w:r>
          </w:p>
        </w:tc>
        <w:tc>
          <w:tcPr>
            <w:tcW w:w="3696" w:type="dxa"/>
          </w:tcPr>
          <w:p>
            <w:pPr>
              <w:pStyle w:val="TableParagraph"/>
              <w:spacing w:before="10"/>
              <w:rPr>
                <w:sz w:val="12"/>
              </w:rPr>
            </w:pPr>
          </w:p>
          <w:p>
            <w:pPr>
              <w:pStyle w:val="TableParagraph"/>
              <w:ind w:left="137"/>
              <w:rPr>
                <w:sz w:val="20"/>
              </w:rPr>
            </w:pPr>
            <w:r>
              <w:rPr>
                <w:sz w:val="20"/>
              </w:rPr>
              <w:drawing>
                <wp:inline distT="0" distB="0" distL="0" distR="0">
                  <wp:extent cx="1651095" cy="1005840"/>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15" cstate="print"/>
                          <a:stretch>
                            <a:fillRect/>
                          </a:stretch>
                        </pic:blipFill>
                        <pic:spPr>
                          <a:xfrm>
                            <a:off x="0" y="0"/>
                            <a:ext cx="1651095" cy="1005840"/>
                          </a:xfrm>
                          <a:prstGeom prst="rect">
                            <a:avLst/>
                          </a:prstGeom>
                        </pic:spPr>
                      </pic:pic>
                    </a:graphicData>
                  </a:graphic>
                </wp:inline>
              </w:drawing>
            </w:r>
            <w:r>
              <w:rPr>
                <w:sz w:val="20"/>
              </w:rPr>
            </w:r>
          </w:p>
        </w:tc>
      </w:tr>
    </w:tbl>
    <w:p>
      <w:pPr>
        <w:spacing w:after="0"/>
        <w:rPr>
          <w:sz w:val="20"/>
        </w:rPr>
        <w:sectPr>
          <w:pgSz w:w="11910" w:h="16840"/>
          <w:pgMar w:header="592" w:footer="819" w:top="1060" w:bottom="1000" w:left="740" w:right="700"/>
        </w:sectPr>
      </w:pPr>
    </w:p>
    <w:p>
      <w:pPr>
        <w:pStyle w:val="BodyText"/>
        <w:spacing w:before="10"/>
        <w:rPr>
          <w:rFonts w:ascii="Times New Roman"/>
          <w:sz w:val="4"/>
        </w:rPr>
      </w:pPr>
    </w:p>
    <w:tbl>
      <w:tblPr>
        <w:tblW w:w="0" w:type="auto"/>
        <w:jc w:val="left"/>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5"/>
        <w:gridCol w:w="1135"/>
        <w:gridCol w:w="3118"/>
        <w:gridCol w:w="3696"/>
      </w:tblGrid>
      <w:tr>
        <w:trPr>
          <w:trHeight w:val="2450" w:hRule="atLeast"/>
        </w:trPr>
        <w:tc>
          <w:tcPr>
            <w:tcW w:w="83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2"/>
              </w:rPr>
            </w:pPr>
          </w:p>
          <w:p>
            <w:pPr>
              <w:pStyle w:val="TableParagraph"/>
              <w:spacing w:before="1"/>
              <w:ind w:left="362"/>
              <w:rPr>
                <w:sz w:val="22"/>
              </w:rPr>
            </w:pPr>
            <w:r>
              <w:rPr>
                <w:w w:val="100"/>
                <w:sz w:val="22"/>
              </w:rPr>
              <w:t>3</w:t>
            </w:r>
          </w:p>
        </w:tc>
        <w:tc>
          <w:tcPr>
            <w:tcW w:w="113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19"/>
              </w:rPr>
            </w:pPr>
          </w:p>
          <w:p>
            <w:pPr>
              <w:pStyle w:val="TableParagraph"/>
              <w:spacing w:line="278" w:lineRule="auto"/>
              <w:ind w:left="446" w:right="196" w:hanging="240"/>
              <w:rPr>
                <w:sz w:val="24"/>
              </w:rPr>
            </w:pPr>
            <w:r>
              <w:rPr>
                <w:sz w:val="24"/>
              </w:rPr>
              <w:t>夹克外套</w:t>
            </w:r>
          </w:p>
        </w:tc>
        <w:tc>
          <w:tcPr>
            <w:tcW w:w="3118" w:type="dxa"/>
          </w:tcPr>
          <w:p>
            <w:pPr>
              <w:pStyle w:val="TableParagraph"/>
              <w:spacing w:before="9"/>
              <w:rPr>
                <w:rFonts w:ascii="Times New Roman"/>
                <w:sz w:val="23"/>
              </w:rPr>
            </w:pPr>
          </w:p>
          <w:p>
            <w:pPr>
              <w:pStyle w:val="TableParagraph"/>
              <w:spacing w:line="280" w:lineRule="auto"/>
              <w:ind w:left="108" w:right="-29"/>
              <w:rPr>
                <w:sz w:val="24"/>
              </w:rPr>
            </w:pPr>
            <w:r>
              <w:rPr>
                <w:spacing w:val="4"/>
                <w:sz w:val="22"/>
              </w:rPr>
              <w:t>1</w:t>
            </w:r>
            <w:r>
              <w:rPr>
                <w:spacing w:val="7"/>
                <w:sz w:val="22"/>
              </w:rPr>
              <w:t>.规格：</w:t>
            </w:r>
            <w:r>
              <w:rPr>
                <w:spacing w:val="6"/>
                <w:sz w:val="24"/>
              </w:rPr>
              <w:t>成交合同签订后， </w:t>
            </w:r>
            <w:r>
              <w:rPr>
                <w:spacing w:val="-9"/>
                <w:sz w:val="24"/>
              </w:rPr>
              <w:t>到学校量取尺寸，确定规格； </w:t>
            </w:r>
            <w:r>
              <w:rPr>
                <w:sz w:val="24"/>
              </w:rPr>
              <w:t>2.布料：丝光棉夹克布料；</w:t>
            </w:r>
          </w:p>
          <w:p>
            <w:pPr>
              <w:pStyle w:val="TableParagraph"/>
              <w:spacing w:line="280" w:lineRule="auto" w:before="1"/>
              <w:ind w:left="108" w:right="95"/>
              <w:rPr>
                <w:b/>
                <w:sz w:val="24"/>
              </w:rPr>
            </w:pPr>
            <w:r>
              <w:rPr>
                <w:sz w:val="24"/>
              </w:rPr>
              <w:t>3.</w:t>
            </w:r>
            <w:r>
              <w:rPr>
                <w:spacing w:val="-11"/>
                <w:sz w:val="24"/>
              </w:rPr>
              <w:t>颜色：藏青色；</w:t>
            </w:r>
            <w:r>
              <w:rPr>
                <w:spacing w:val="-17"/>
                <w:sz w:val="24"/>
              </w:rPr>
              <w:t>4. </w:t>
            </w:r>
            <w:r>
              <w:rPr>
                <w:b/>
                <w:spacing w:val="-6"/>
                <w:sz w:val="24"/>
              </w:rPr>
              <w:t>★投标</w:t>
            </w:r>
            <w:r>
              <w:rPr>
                <w:b/>
                <w:sz w:val="24"/>
              </w:rPr>
              <w:t>时提供成衣样品。</w:t>
            </w:r>
          </w:p>
        </w:tc>
        <w:tc>
          <w:tcPr>
            <w:tcW w:w="3696" w:type="dxa"/>
          </w:tcPr>
          <w:p>
            <w:pPr>
              <w:pStyle w:val="TableParagraph"/>
              <w:ind w:left="137"/>
              <w:rPr>
                <w:rFonts w:ascii="Times New Roman"/>
                <w:sz w:val="20"/>
              </w:rPr>
            </w:pPr>
            <w:r>
              <w:rPr>
                <w:rFonts w:ascii="Times New Roman"/>
                <w:sz w:val="20"/>
              </w:rPr>
              <w:drawing>
                <wp:inline distT="0" distB="0" distL="0" distR="0">
                  <wp:extent cx="1790063" cy="1197006"/>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16" cstate="print"/>
                          <a:stretch>
                            <a:fillRect/>
                          </a:stretch>
                        </pic:blipFill>
                        <pic:spPr>
                          <a:xfrm>
                            <a:off x="0" y="0"/>
                            <a:ext cx="1790063" cy="1197006"/>
                          </a:xfrm>
                          <a:prstGeom prst="rect">
                            <a:avLst/>
                          </a:prstGeom>
                        </pic:spPr>
                      </pic:pic>
                    </a:graphicData>
                  </a:graphic>
                </wp:inline>
              </w:drawing>
            </w:r>
            <w:r>
              <w:rPr>
                <w:rFonts w:ascii="Times New Roman"/>
                <w:sz w:val="20"/>
              </w:rPr>
            </w:r>
          </w:p>
        </w:tc>
      </w:tr>
      <w:tr>
        <w:trPr>
          <w:trHeight w:val="3168" w:hRule="atLeast"/>
        </w:trPr>
        <w:tc>
          <w:tcPr>
            <w:tcW w:w="83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1"/>
              </w:rPr>
            </w:pPr>
          </w:p>
          <w:p>
            <w:pPr>
              <w:pStyle w:val="TableParagraph"/>
              <w:ind w:left="362"/>
              <w:rPr>
                <w:sz w:val="22"/>
              </w:rPr>
            </w:pPr>
            <w:r>
              <w:rPr>
                <w:w w:val="100"/>
                <w:sz w:val="22"/>
              </w:rPr>
              <w:t>4</w:t>
            </w:r>
          </w:p>
        </w:tc>
        <w:tc>
          <w:tcPr>
            <w:tcW w:w="1135" w:type="dxa"/>
          </w:tcPr>
          <w:p>
            <w:pPr>
              <w:pStyle w:val="TableParagraph"/>
              <w:rPr>
                <w:rFonts w:ascii="Times New Roman"/>
                <w:sz w:val="24"/>
              </w:rPr>
            </w:pPr>
          </w:p>
          <w:p>
            <w:pPr>
              <w:pStyle w:val="TableParagraph"/>
              <w:rPr>
                <w:rFonts w:ascii="Times New Roman"/>
                <w:sz w:val="24"/>
              </w:rPr>
            </w:pPr>
          </w:p>
          <w:p>
            <w:pPr>
              <w:pStyle w:val="TableParagraph"/>
              <w:spacing w:before="5"/>
              <w:rPr>
                <w:rFonts w:ascii="Times New Roman"/>
                <w:sz w:val="34"/>
              </w:rPr>
            </w:pPr>
          </w:p>
          <w:p>
            <w:pPr>
              <w:pStyle w:val="TableParagraph"/>
              <w:spacing w:line="278" w:lineRule="auto"/>
              <w:ind w:left="206" w:right="196"/>
              <w:rPr>
                <w:sz w:val="24"/>
              </w:rPr>
            </w:pPr>
            <w:r>
              <w:rPr>
                <w:sz w:val="24"/>
              </w:rPr>
              <w:t>学生实训工装</w:t>
            </w:r>
          </w:p>
          <w:p>
            <w:pPr>
              <w:pStyle w:val="TableParagraph"/>
              <w:spacing w:before="4"/>
              <w:ind w:left="107"/>
              <w:rPr>
                <w:sz w:val="24"/>
              </w:rPr>
            </w:pPr>
            <w:r>
              <w:rPr>
                <w:sz w:val="24"/>
              </w:rPr>
              <w:t>（整套）</w:t>
            </w:r>
          </w:p>
        </w:tc>
        <w:tc>
          <w:tcPr>
            <w:tcW w:w="3118" w:type="dxa"/>
          </w:tcPr>
          <w:p>
            <w:pPr>
              <w:pStyle w:val="TableParagraph"/>
              <w:rPr>
                <w:rFonts w:ascii="Times New Roman"/>
                <w:sz w:val="24"/>
              </w:rPr>
            </w:pPr>
          </w:p>
          <w:p>
            <w:pPr>
              <w:pStyle w:val="TableParagraph"/>
              <w:spacing w:before="10"/>
              <w:rPr>
                <w:rFonts w:ascii="Times New Roman"/>
                <w:sz w:val="30"/>
              </w:rPr>
            </w:pPr>
          </w:p>
          <w:p>
            <w:pPr>
              <w:pStyle w:val="TableParagraph"/>
              <w:spacing w:line="280" w:lineRule="auto"/>
              <w:ind w:left="108" w:right="-29"/>
              <w:rPr>
                <w:b/>
                <w:sz w:val="24"/>
              </w:rPr>
            </w:pPr>
            <w:r>
              <w:rPr>
                <w:spacing w:val="4"/>
                <w:sz w:val="22"/>
              </w:rPr>
              <w:t>1</w:t>
            </w:r>
            <w:r>
              <w:rPr>
                <w:spacing w:val="7"/>
                <w:sz w:val="22"/>
              </w:rPr>
              <w:t>.规格：</w:t>
            </w:r>
            <w:r>
              <w:rPr>
                <w:spacing w:val="6"/>
                <w:sz w:val="24"/>
              </w:rPr>
              <w:t>成交合同签订后， </w:t>
            </w:r>
            <w:r>
              <w:rPr>
                <w:spacing w:val="-9"/>
                <w:sz w:val="24"/>
              </w:rPr>
              <w:t>到学校量取尺寸，确定规格； </w:t>
            </w:r>
            <w:r>
              <w:rPr>
                <w:sz w:val="24"/>
              </w:rPr>
              <w:t>2.布料：涤棉工装面料；3. </w:t>
            </w:r>
            <w:r>
              <w:rPr>
                <w:spacing w:val="-11"/>
                <w:sz w:val="24"/>
              </w:rPr>
              <w:t>颜色：米黄色；</w:t>
            </w:r>
            <w:r>
              <w:rPr>
                <w:spacing w:val="-17"/>
                <w:sz w:val="24"/>
              </w:rPr>
              <w:t>4.</w:t>
            </w:r>
            <w:r>
              <w:rPr>
                <w:spacing w:val="-1"/>
                <w:sz w:val="24"/>
              </w:rPr>
              <w:t> </w:t>
            </w:r>
            <w:r>
              <w:rPr>
                <w:b/>
                <w:sz w:val="24"/>
              </w:rPr>
              <w:t>★投标时提供整套成衣样品。</w:t>
            </w:r>
          </w:p>
        </w:tc>
        <w:tc>
          <w:tcPr>
            <w:tcW w:w="3696" w:type="dxa"/>
          </w:tcPr>
          <w:p>
            <w:pPr>
              <w:pStyle w:val="TableParagraph"/>
              <w:ind w:left="137"/>
              <w:rPr>
                <w:rFonts w:ascii="Times New Roman"/>
                <w:sz w:val="20"/>
              </w:rPr>
            </w:pPr>
            <w:r>
              <w:rPr>
                <w:rFonts w:ascii="Times New Roman"/>
                <w:sz w:val="20"/>
              </w:rPr>
              <w:drawing>
                <wp:inline distT="0" distB="0" distL="0" distR="0">
                  <wp:extent cx="1789965" cy="1856231"/>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17" cstate="print"/>
                          <a:stretch>
                            <a:fillRect/>
                          </a:stretch>
                        </pic:blipFill>
                        <pic:spPr>
                          <a:xfrm>
                            <a:off x="0" y="0"/>
                            <a:ext cx="1789965" cy="1856231"/>
                          </a:xfrm>
                          <a:prstGeom prst="rect">
                            <a:avLst/>
                          </a:prstGeom>
                        </pic:spPr>
                      </pic:pic>
                    </a:graphicData>
                  </a:graphic>
                </wp:inline>
              </w:drawing>
            </w:r>
            <w:r>
              <w:rPr>
                <w:rFonts w:ascii="Times New Roman"/>
                <w:sz w:val="20"/>
              </w:rPr>
            </w:r>
          </w:p>
        </w:tc>
      </w:tr>
      <w:tr>
        <w:trPr>
          <w:trHeight w:val="2541" w:hRule="atLeast"/>
        </w:trPr>
        <w:tc>
          <w:tcPr>
            <w:tcW w:w="83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6"/>
              </w:rPr>
            </w:pPr>
          </w:p>
          <w:p>
            <w:pPr>
              <w:pStyle w:val="TableParagraph"/>
              <w:ind w:left="362"/>
              <w:rPr>
                <w:sz w:val="22"/>
              </w:rPr>
            </w:pPr>
            <w:r>
              <w:rPr>
                <w:w w:val="100"/>
                <w:sz w:val="22"/>
              </w:rPr>
              <w:t>5</w:t>
            </w:r>
          </w:p>
        </w:tc>
        <w:tc>
          <w:tcPr>
            <w:tcW w:w="113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66"/>
              <w:ind w:left="107"/>
              <w:rPr>
                <w:sz w:val="24"/>
              </w:rPr>
            </w:pPr>
            <w:r>
              <w:rPr>
                <w:sz w:val="24"/>
              </w:rPr>
              <w:t>军训T 恤</w:t>
            </w:r>
          </w:p>
        </w:tc>
        <w:tc>
          <w:tcPr>
            <w:tcW w:w="3118" w:type="dxa"/>
          </w:tcPr>
          <w:p>
            <w:pPr>
              <w:pStyle w:val="TableParagraph"/>
              <w:spacing w:before="8"/>
              <w:rPr>
                <w:rFonts w:ascii="Times New Roman"/>
                <w:sz w:val="27"/>
              </w:rPr>
            </w:pPr>
          </w:p>
          <w:p>
            <w:pPr>
              <w:pStyle w:val="TableParagraph"/>
              <w:spacing w:line="280" w:lineRule="auto"/>
              <w:ind w:left="108" w:right="-29"/>
              <w:rPr>
                <w:b/>
                <w:sz w:val="24"/>
              </w:rPr>
            </w:pPr>
            <w:r>
              <w:rPr>
                <w:spacing w:val="4"/>
                <w:sz w:val="22"/>
              </w:rPr>
              <w:t>1</w:t>
            </w:r>
            <w:r>
              <w:rPr>
                <w:spacing w:val="7"/>
                <w:sz w:val="22"/>
              </w:rPr>
              <w:t>.规格：</w:t>
            </w:r>
            <w:r>
              <w:rPr>
                <w:spacing w:val="6"/>
                <w:sz w:val="24"/>
              </w:rPr>
              <w:t>成交合同签订后， </w:t>
            </w:r>
            <w:r>
              <w:rPr>
                <w:spacing w:val="-9"/>
                <w:sz w:val="24"/>
              </w:rPr>
              <w:t>到学校量取尺寸，确定规格； </w:t>
            </w:r>
            <w:r>
              <w:rPr>
                <w:sz w:val="24"/>
              </w:rPr>
              <w:t>2.布料：珠地网眼布料；3. </w:t>
            </w:r>
            <w:r>
              <w:rPr>
                <w:spacing w:val="-11"/>
                <w:sz w:val="24"/>
              </w:rPr>
              <w:t>颜色：乳白色；</w:t>
            </w:r>
            <w:r>
              <w:rPr>
                <w:spacing w:val="-17"/>
                <w:sz w:val="24"/>
              </w:rPr>
              <w:t>4.</w:t>
            </w:r>
            <w:r>
              <w:rPr>
                <w:spacing w:val="-1"/>
                <w:sz w:val="24"/>
              </w:rPr>
              <w:t> </w:t>
            </w:r>
            <w:r>
              <w:rPr>
                <w:b/>
                <w:sz w:val="24"/>
              </w:rPr>
              <w:t>★投标时提供成衣样品。</w:t>
            </w:r>
          </w:p>
        </w:tc>
        <w:tc>
          <w:tcPr>
            <w:tcW w:w="3696" w:type="dxa"/>
          </w:tcPr>
          <w:p>
            <w:pPr>
              <w:pStyle w:val="TableParagraph"/>
              <w:rPr>
                <w:rFonts w:ascii="Times New Roman"/>
                <w:sz w:val="20"/>
              </w:rPr>
            </w:pPr>
          </w:p>
          <w:p>
            <w:pPr>
              <w:pStyle w:val="TableParagraph"/>
              <w:spacing w:before="2"/>
              <w:rPr>
                <w:rFonts w:ascii="Times New Roman"/>
                <w:sz w:val="10"/>
              </w:rPr>
            </w:pPr>
          </w:p>
          <w:p>
            <w:pPr>
              <w:pStyle w:val="TableParagraph"/>
              <w:ind w:left="493"/>
              <w:rPr>
                <w:rFonts w:ascii="Times New Roman"/>
                <w:sz w:val="20"/>
              </w:rPr>
            </w:pPr>
            <w:r>
              <w:rPr>
                <w:rFonts w:ascii="Times New Roman"/>
                <w:sz w:val="20"/>
              </w:rPr>
              <w:drawing>
                <wp:inline distT="0" distB="0" distL="0" distR="0">
                  <wp:extent cx="1643301" cy="1028700"/>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8" cstate="print"/>
                          <a:stretch>
                            <a:fillRect/>
                          </a:stretch>
                        </pic:blipFill>
                        <pic:spPr>
                          <a:xfrm>
                            <a:off x="0" y="0"/>
                            <a:ext cx="1643301" cy="1028700"/>
                          </a:xfrm>
                          <a:prstGeom prst="rect">
                            <a:avLst/>
                          </a:prstGeom>
                        </pic:spPr>
                      </pic:pic>
                    </a:graphicData>
                  </a:graphic>
                </wp:inline>
              </w:drawing>
            </w:r>
            <w:r>
              <w:rPr>
                <w:rFonts w:ascii="Times New Roman"/>
                <w:sz w:val="20"/>
              </w:rPr>
            </w:r>
          </w:p>
        </w:tc>
      </w:tr>
      <w:tr>
        <w:trPr>
          <w:trHeight w:val="3489" w:hRule="atLeast"/>
        </w:trPr>
        <w:tc>
          <w:tcPr>
            <w:tcW w:w="83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3"/>
              </w:rPr>
            </w:pPr>
          </w:p>
          <w:p>
            <w:pPr>
              <w:pStyle w:val="TableParagraph"/>
              <w:ind w:left="362"/>
              <w:rPr>
                <w:sz w:val="22"/>
              </w:rPr>
            </w:pPr>
            <w:r>
              <w:rPr>
                <w:w w:val="100"/>
                <w:sz w:val="22"/>
              </w:rPr>
              <w:t>6</w:t>
            </w:r>
          </w:p>
        </w:tc>
        <w:tc>
          <w:tcPr>
            <w:tcW w:w="113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line="278" w:lineRule="auto" w:before="185"/>
              <w:ind w:left="446" w:right="196" w:hanging="240"/>
              <w:rPr>
                <w:sz w:val="24"/>
              </w:rPr>
            </w:pPr>
            <w:r>
              <w:rPr>
                <w:sz w:val="24"/>
              </w:rPr>
              <w:t>军训裤子</w:t>
            </w:r>
          </w:p>
        </w:tc>
        <w:tc>
          <w:tcPr>
            <w:tcW w:w="3118" w:type="dxa"/>
          </w:tcPr>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0"/>
              </w:rPr>
            </w:pPr>
          </w:p>
          <w:p>
            <w:pPr>
              <w:pStyle w:val="TableParagraph"/>
              <w:spacing w:line="280" w:lineRule="auto" w:before="1"/>
              <w:ind w:left="108" w:right="-29"/>
              <w:rPr>
                <w:b/>
                <w:sz w:val="24"/>
              </w:rPr>
            </w:pPr>
            <w:r>
              <w:rPr>
                <w:spacing w:val="4"/>
                <w:sz w:val="22"/>
              </w:rPr>
              <w:t>1</w:t>
            </w:r>
            <w:r>
              <w:rPr>
                <w:spacing w:val="7"/>
                <w:sz w:val="22"/>
              </w:rPr>
              <w:t>.规格：</w:t>
            </w:r>
            <w:r>
              <w:rPr>
                <w:spacing w:val="6"/>
                <w:sz w:val="24"/>
              </w:rPr>
              <w:t>成交合同签订后， </w:t>
            </w:r>
            <w:r>
              <w:rPr>
                <w:spacing w:val="-9"/>
                <w:sz w:val="24"/>
              </w:rPr>
              <w:t>到学校量取尺寸，确定规格； </w:t>
            </w:r>
            <w:r>
              <w:rPr>
                <w:sz w:val="24"/>
              </w:rPr>
              <w:t>2.布料：涤盖面布料；3.颜</w:t>
            </w:r>
            <w:r>
              <w:rPr>
                <w:spacing w:val="-13"/>
                <w:sz w:val="24"/>
              </w:rPr>
              <w:t>色：藏青色；</w:t>
            </w:r>
            <w:r>
              <w:rPr>
                <w:spacing w:val="-17"/>
                <w:sz w:val="24"/>
              </w:rPr>
              <w:t>4.</w:t>
            </w:r>
            <w:r>
              <w:rPr>
                <w:spacing w:val="-1"/>
                <w:sz w:val="24"/>
              </w:rPr>
              <w:t> </w:t>
            </w:r>
            <w:r>
              <w:rPr>
                <w:b/>
                <w:sz w:val="24"/>
              </w:rPr>
              <w:t>★投标时提供成衣样品</w:t>
            </w:r>
          </w:p>
        </w:tc>
        <w:tc>
          <w:tcPr>
            <w:tcW w:w="3696" w:type="dxa"/>
          </w:tcPr>
          <w:p>
            <w:pPr>
              <w:pStyle w:val="TableParagraph"/>
              <w:ind w:left="181"/>
              <w:rPr>
                <w:rFonts w:ascii="Times New Roman"/>
                <w:sz w:val="20"/>
              </w:rPr>
            </w:pPr>
            <w:r>
              <w:rPr>
                <w:rFonts w:ascii="Times New Roman"/>
                <w:sz w:val="20"/>
              </w:rPr>
              <w:drawing>
                <wp:inline distT="0" distB="0" distL="0" distR="0">
                  <wp:extent cx="1834684" cy="1856232"/>
                  <wp:effectExtent l="0" t="0" r="0" b="0"/>
                  <wp:docPr id="13" name="image7.jpeg"/>
                  <wp:cNvGraphicFramePr>
                    <a:graphicFrameLocks noChangeAspect="1"/>
                  </wp:cNvGraphicFramePr>
                  <a:graphic>
                    <a:graphicData uri="http://schemas.openxmlformats.org/drawingml/2006/picture">
                      <pic:pic>
                        <pic:nvPicPr>
                          <pic:cNvPr id="14" name="image7.jpeg"/>
                          <pic:cNvPicPr/>
                        </pic:nvPicPr>
                        <pic:blipFill>
                          <a:blip r:embed="rId19" cstate="print"/>
                          <a:stretch>
                            <a:fillRect/>
                          </a:stretch>
                        </pic:blipFill>
                        <pic:spPr>
                          <a:xfrm>
                            <a:off x="0" y="0"/>
                            <a:ext cx="1834684" cy="1856232"/>
                          </a:xfrm>
                          <a:prstGeom prst="rect">
                            <a:avLst/>
                          </a:prstGeom>
                        </pic:spPr>
                      </pic:pic>
                    </a:graphicData>
                  </a:graphic>
                </wp:inline>
              </w:drawing>
            </w:r>
            <w:r>
              <w:rPr>
                <w:rFonts w:ascii="Times New Roman"/>
                <w:sz w:val="20"/>
              </w:rPr>
            </w:r>
          </w:p>
        </w:tc>
      </w:tr>
      <w:tr>
        <w:trPr>
          <w:trHeight w:val="2498" w:hRule="atLeast"/>
        </w:trPr>
        <w:tc>
          <w:tcPr>
            <w:tcW w:w="83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4"/>
              </w:rPr>
            </w:pPr>
          </w:p>
          <w:p>
            <w:pPr>
              <w:pStyle w:val="TableParagraph"/>
              <w:spacing w:before="1"/>
              <w:ind w:left="362"/>
              <w:rPr>
                <w:sz w:val="22"/>
              </w:rPr>
            </w:pPr>
            <w:r>
              <w:rPr>
                <w:w w:val="100"/>
                <w:sz w:val="22"/>
              </w:rPr>
              <w:t>7</w:t>
            </w:r>
          </w:p>
        </w:tc>
        <w:tc>
          <w:tcPr>
            <w:tcW w:w="1135" w:type="dxa"/>
          </w:tcPr>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0"/>
              </w:rPr>
            </w:pPr>
          </w:p>
          <w:p>
            <w:pPr>
              <w:pStyle w:val="TableParagraph"/>
              <w:spacing w:line="280" w:lineRule="auto" w:before="1"/>
              <w:ind w:left="446" w:right="196" w:hanging="240"/>
              <w:rPr>
                <w:sz w:val="24"/>
              </w:rPr>
            </w:pPr>
            <w:r>
              <w:rPr>
                <w:sz w:val="24"/>
              </w:rPr>
              <w:t>军训外套</w:t>
            </w:r>
          </w:p>
        </w:tc>
        <w:tc>
          <w:tcPr>
            <w:tcW w:w="3118" w:type="dxa"/>
          </w:tcPr>
          <w:p>
            <w:pPr>
              <w:pStyle w:val="TableParagraph"/>
              <w:spacing w:before="9"/>
              <w:rPr>
                <w:rFonts w:ascii="Times New Roman"/>
                <w:sz w:val="25"/>
              </w:rPr>
            </w:pPr>
          </w:p>
          <w:p>
            <w:pPr>
              <w:pStyle w:val="TableParagraph"/>
              <w:spacing w:line="280" w:lineRule="auto" w:before="1"/>
              <w:ind w:left="108" w:right="-29"/>
              <w:rPr>
                <w:b/>
                <w:sz w:val="24"/>
              </w:rPr>
            </w:pPr>
            <w:r>
              <w:rPr>
                <w:spacing w:val="4"/>
                <w:sz w:val="22"/>
              </w:rPr>
              <w:t>1</w:t>
            </w:r>
            <w:r>
              <w:rPr>
                <w:spacing w:val="7"/>
                <w:sz w:val="22"/>
              </w:rPr>
              <w:t>.规格：</w:t>
            </w:r>
            <w:r>
              <w:rPr>
                <w:spacing w:val="6"/>
                <w:sz w:val="24"/>
              </w:rPr>
              <w:t>成交合同签订后， </w:t>
            </w:r>
            <w:r>
              <w:rPr>
                <w:spacing w:val="-9"/>
                <w:sz w:val="24"/>
              </w:rPr>
              <w:t>到学校量取尺寸，确定规格； </w:t>
            </w:r>
            <w:r>
              <w:rPr>
                <w:sz w:val="24"/>
              </w:rPr>
              <w:t>2.布料：珠地网眼布料；3. </w:t>
            </w:r>
            <w:r>
              <w:rPr>
                <w:spacing w:val="-11"/>
                <w:sz w:val="24"/>
              </w:rPr>
              <w:t>颜色：乳白色；</w:t>
            </w:r>
            <w:r>
              <w:rPr>
                <w:spacing w:val="-17"/>
                <w:sz w:val="24"/>
              </w:rPr>
              <w:t>4.</w:t>
            </w:r>
            <w:r>
              <w:rPr>
                <w:spacing w:val="-1"/>
                <w:sz w:val="24"/>
              </w:rPr>
              <w:t> </w:t>
            </w:r>
            <w:r>
              <w:rPr>
                <w:b/>
                <w:sz w:val="24"/>
              </w:rPr>
              <w:t>★投标时提供成衣样品</w:t>
            </w:r>
          </w:p>
        </w:tc>
        <w:tc>
          <w:tcPr>
            <w:tcW w:w="3696" w:type="dxa"/>
          </w:tcPr>
          <w:p>
            <w:pPr>
              <w:pStyle w:val="TableParagraph"/>
              <w:spacing w:before="5"/>
              <w:rPr>
                <w:rFonts w:ascii="Times New Roman"/>
                <w:sz w:val="24"/>
              </w:rPr>
            </w:pPr>
          </w:p>
          <w:p>
            <w:pPr>
              <w:pStyle w:val="TableParagraph"/>
              <w:ind w:left="517"/>
              <w:rPr>
                <w:rFonts w:ascii="Times New Roman"/>
                <w:sz w:val="20"/>
              </w:rPr>
            </w:pPr>
            <w:r>
              <w:rPr>
                <w:rFonts w:ascii="Times New Roman"/>
                <w:sz w:val="20"/>
              </w:rPr>
              <w:drawing>
                <wp:inline distT="0" distB="0" distL="0" distR="0">
                  <wp:extent cx="1426281" cy="1146429"/>
                  <wp:effectExtent l="0" t="0" r="0" b="0"/>
                  <wp:docPr id="15" name="image8.jpeg"/>
                  <wp:cNvGraphicFramePr>
                    <a:graphicFrameLocks noChangeAspect="1"/>
                  </wp:cNvGraphicFramePr>
                  <a:graphic>
                    <a:graphicData uri="http://schemas.openxmlformats.org/drawingml/2006/picture">
                      <pic:pic>
                        <pic:nvPicPr>
                          <pic:cNvPr id="16" name="image8.jpeg"/>
                          <pic:cNvPicPr/>
                        </pic:nvPicPr>
                        <pic:blipFill>
                          <a:blip r:embed="rId20" cstate="print"/>
                          <a:stretch>
                            <a:fillRect/>
                          </a:stretch>
                        </pic:blipFill>
                        <pic:spPr>
                          <a:xfrm>
                            <a:off x="0" y="0"/>
                            <a:ext cx="1426281" cy="1146429"/>
                          </a:xfrm>
                          <a:prstGeom prst="rect">
                            <a:avLst/>
                          </a:prstGeom>
                        </pic:spPr>
                      </pic:pic>
                    </a:graphicData>
                  </a:graphic>
                </wp:inline>
              </w:drawing>
            </w:r>
            <w:r>
              <w:rPr>
                <w:rFonts w:ascii="Times New Roman"/>
                <w:sz w:val="20"/>
              </w:rPr>
            </w:r>
          </w:p>
        </w:tc>
      </w:tr>
    </w:tbl>
    <w:p>
      <w:pPr>
        <w:spacing w:after="0"/>
        <w:rPr>
          <w:rFonts w:ascii="Times New Roman"/>
          <w:sz w:val="20"/>
        </w:rPr>
        <w:sectPr>
          <w:pgSz w:w="11910" w:h="16840"/>
          <w:pgMar w:header="592" w:footer="819" w:top="1060" w:bottom="1000" w:left="740" w:right="700"/>
        </w:sectPr>
      </w:pPr>
    </w:p>
    <w:p>
      <w:pPr>
        <w:pStyle w:val="BodyText"/>
        <w:spacing w:before="10"/>
        <w:rPr>
          <w:rFonts w:ascii="Times New Roman"/>
          <w:sz w:val="4"/>
        </w:rPr>
      </w:pPr>
    </w:p>
    <w:tbl>
      <w:tblPr>
        <w:tblW w:w="0" w:type="auto"/>
        <w:jc w:val="left"/>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5"/>
        <w:gridCol w:w="1135"/>
        <w:gridCol w:w="3118"/>
        <w:gridCol w:w="3696"/>
      </w:tblGrid>
      <w:tr>
        <w:trPr>
          <w:trHeight w:val="1641" w:hRule="atLeast"/>
        </w:trPr>
        <w:tc>
          <w:tcPr>
            <w:tcW w:w="835" w:type="dxa"/>
          </w:tcPr>
          <w:p>
            <w:pPr>
              <w:pStyle w:val="TableParagraph"/>
              <w:rPr>
                <w:rFonts w:ascii="Times New Roman"/>
                <w:sz w:val="22"/>
              </w:rPr>
            </w:pPr>
          </w:p>
          <w:p>
            <w:pPr>
              <w:pStyle w:val="TableParagraph"/>
              <w:spacing w:before="1"/>
              <w:rPr>
                <w:rFonts w:ascii="Times New Roman"/>
                <w:sz w:val="31"/>
              </w:rPr>
            </w:pPr>
          </w:p>
          <w:p>
            <w:pPr>
              <w:pStyle w:val="TableParagraph"/>
              <w:ind w:left="9"/>
              <w:jc w:val="center"/>
              <w:rPr>
                <w:sz w:val="22"/>
              </w:rPr>
            </w:pPr>
            <w:r>
              <w:rPr>
                <w:w w:val="100"/>
                <w:sz w:val="22"/>
              </w:rPr>
              <w:t>8</w:t>
            </w:r>
          </w:p>
        </w:tc>
        <w:tc>
          <w:tcPr>
            <w:tcW w:w="1135" w:type="dxa"/>
          </w:tcPr>
          <w:p>
            <w:pPr>
              <w:pStyle w:val="TableParagraph"/>
              <w:rPr>
                <w:rFonts w:ascii="Times New Roman"/>
                <w:sz w:val="24"/>
              </w:rPr>
            </w:pPr>
          </w:p>
          <w:p>
            <w:pPr>
              <w:pStyle w:val="TableParagraph"/>
              <w:spacing w:before="4"/>
              <w:rPr>
                <w:rFonts w:ascii="Times New Roman"/>
                <w:sz w:val="23"/>
              </w:rPr>
            </w:pPr>
          </w:p>
          <w:p>
            <w:pPr>
              <w:pStyle w:val="TableParagraph"/>
              <w:ind w:left="206"/>
              <w:rPr>
                <w:sz w:val="24"/>
              </w:rPr>
            </w:pPr>
            <w:r>
              <w:rPr>
                <w:sz w:val="24"/>
              </w:rPr>
              <w:t>军训鞋</w:t>
            </w:r>
          </w:p>
        </w:tc>
        <w:tc>
          <w:tcPr>
            <w:tcW w:w="3118" w:type="dxa"/>
          </w:tcPr>
          <w:p>
            <w:pPr>
              <w:pStyle w:val="TableParagraph"/>
              <w:spacing w:line="280" w:lineRule="auto" w:before="50"/>
              <w:ind w:left="108" w:right="-29"/>
              <w:rPr>
                <w:b/>
                <w:sz w:val="24"/>
              </w:rPr>
            </w:pPr>
            <w:r>
              <w:rPr>
                <w:spacing w:val="4"/>
                <w:sz w:val="22"/>
              </w:rPr>
              <w:t>1</w:t>
            </w:r>
            <w:r>
              <w:rPr>
                <w:spacing w:val="7"/>
                <w:sz w:val="22"/>
              </w:rPr>
              <w:t>.规格：</w:t>
            </w:r>
            <w:r>
              <w:rPr>
                <w:spacing w:val="6"/>
                <w:sz w:val="24"/>
              </w:rPr>
              <w:t>成交合同签订后， </w:t>
            </w:r>
            <w:r>
              <w:rPr>
                <w:spacing w:val="-9"/>
                <w:sz w:val="24"/>
              </w:rPr>
              <w:t>到学校量取尺寸，确定规格； </w:t>
            </w:r>
            <w:r>
              <w:rPr>
                <w:sz w:val="24"/>
              </w:rPr>
              <w:t>2.颜色：白色；</w:t>
            </w:r>
            <w:r>
              <w:rPr>
                <w:b/>
                <w:sz w:val="24"/>
              </w:rPr>
              <w:t>3.★投标时提供样品</w:t>
            </w:r>
          </w:p>
        </w:tc>
        <w:tc>
          <w:tcPr>
            <w:tcW w:w="3696" w:type="dxa"/>
          </w:tcPr>
          <w:p>
            <w:pPr>
              <w:pStyle w:val="TableParagraph"/>
              <w:rPr>
                <w:rFonts w:ascii="Times New Roman"/>
                <w:sz w:val="22"/>
              </w:rPr>
            </w:pPr>
          </w:p>
        </w:tc>
      </w:tr>
    </w:tbl>
    <w:p>
      <w:pPr>
        <w:pStyle w:val="BodyText"/>
        <w:rPr>
          <w:rFonts w:ascii="Times New Roman"/>
          <w:sz w:val="20"/>
        </w:rPr>
      </w:pPr>
    </w:p>
    <w:p>
      <w:pPr>
        <w:pStyle w:val="BodyText"/>
        <w:rPr>
          <w:rFonts w:ascii="Times New Roman"/>
          <w:sz w:val="29"/>
        </w:rPr>
      </w:pPr>
    </w:p>
    <w:p>
      <w:pPr>
        <w:pStyle w:val="Heading2"/>
        <w:ind w:left="678"/>
      </w:pPr>
      <w:bookmarkStart w:name="二、验收标准和要求" w:id="113"/>
      <w:bookmarkEnd w:id="113"/>
      <w:r>
        <w:rPr>
          <w:b w:val="0"/>
        </w:rPr>
      </w:r>
      <w:bookmarkStart w:name="_bookmark56" w:id="114"/>
      <w:bookmarkEnd w:id="114"/>
      <w:r>
        <w:rPr>
          <w:b w:val="0"/>
        </w:rPr>
      </w:r>
      <w:r>
        <w:rPr/>
        <w:t>二、验收标准和要求</w:t>
      </w:r>
    </w:p>
    <w:p>
      <w:pPr>
        <w:pStyle w:val="BodyText"/>
        <w:spacing w:before="185"/>
        <w:ind w:left="1158"/>
      </w:pPr>
      <w:r>
        <w:rPr/>
        <w:t>1、交付时间：合同签订生效之日起</w:t>
      </w:r>
      <w:r>
        <w:rPr>
          <w:u w:val="single"/>
        </w:rPr>
        <w:t> 30 </w:t>
      </w:r>
      <w:r>
        <w:rPr/>
        <w:t>天内。</w:t>
      </w:r>
    </w:p>
    <w:p>
      <w:pPr>
        <w:pStyle w:val="BodyText"/>
        <w:spacing w:before="5"/>
        <w:rPr>
          <w:sz w:val="15"/>
        </w:rPr>
      </w:pPr>
    </w:p>
    <w:p>
      <w:pPr>
        <w:pStyle w:val="BodyText"/>
        <w:spacing w:before="67"/>
        <w:ind w:left="1158"/>
      </w:pPr>
      <w:r>
        <w:rPr/>
        <w:t>2、交付地点：</w:t>
      </w:r>
      <w:r>
        <w:rPr>
          <w:u w:val="single"/>
        </w:rPr>
        <w:t>用户指定地点</w:t>
      </w:r>
      <w:r>
        <w:rPr/>
        <w:t>。</w:t>
      </w:r>
    </w:p>
    <w:p>
      <w:pPr>
        <w:pStyle w:val="BodyText"/>
        <w:spacing w:before="7"/>
        <w:rPr>
          <w:sz w:val="15"/>
        </w:rPr>
      </w:pPr>
    </w:p>
    <w:p>
      <w:pPr>
        <w:pStyle w:val="BodyText"/>
        <w:spacing w:line="292" w:lineRule="auto" w:before="67"/>
        <w:ind w:left="678" w:right="712" w:firstLine="480"/>
      </w:pPr>
      <w:r>
        <w:rPr/>
        <w:t>3</w:t>
      </w:r>
      <w:r>
        <w:rPr>
          <w:spacing w:val="-5"/>
        </w:rPr>
        <w:t>、付款条件：</w:t>
      </w:r>
      <w:r>
        <w:rPr>
          <w:spacing w:val="-9"/>
          <w:u w:val="single"/>
        </w:rPr>
        <w:t>产品验收合格后 </w:t>
      </w:r>
      <w:r>
        <w:rPr>
          <w:u w:val="single"/>
        </w:rPr>
        <w:t>15</w:t>
      </w:r>
      <w:r>
        <w:rPr>
          <w:spacing w:val="-9"/>
          <w:u w:val="single"/>
        </w:rPr>
        <w:t> 个工作日内，支付合同总金额的 </w:t>
      </w:r>
      <w:r>
        <w:rPr>
          <w:u w:val="single"/>
        </w:rPr>
        <w:t>95</w:t>
      </w:r>
      <w:r>
        <w:rPr>
          <w:spacing w:val="-5"/>
          <w:u w:val="single"/>
        </w:rPr>
        <w:t> ％；自验收</w:t>
      </w:r>
      <w:r>
        <w:rPr>
          <w:spacing w:val="-220"/>
          <w:u w:val="single"/>
        </w:rPr>
        <w:t>之</w:t>
      </w:r>
      <w:r>
        <w:rPr>
          <w:spacing w:val="-1"/>
          <w:u w:val="single"/>
        </w:rPr>
        <w:t>日起满 </w:t>
      </w:r>
      <w:r>
        <w:rPr>
          <w:u w:val="single"/>
        </w:rPr>
        <w:t>12 个月，质保期满没有质量问题，支付合同总金额的 5 ％ </w:t>
      </w:r>
      <w:r>
        <w:rPr/>
        <w:t>。</w:t>
      </w:r>
    </w:p>
    <w:p>
      <w:pPr>
        <w:pStyle w:val="BodyText"/>
        <w:spacing w:before="3"/>
        <w:rPr>
          <w:sz w:val="10"/>
        </w:rPr>
      </w:pPr>
    </w:p>
    <w:p>
      <w:pPr>
        <w:pStyle w:val="BodyText"/>
        <w:tabs>
          <w:tab w:pos="3379" w:val="left" w:leader="none"/>
        </w:tabs>
        <w:spacing w:before="66"/>
        <w:ind w:left="1158"/>
      </w:pPr>
      <w:r>
        <w:rPr/>
        <w:t>4、质保期：</w:t>
      </w:r>
      <w:r>
        <w:rPr>
          <w:spacing w:val="-1"/>
          <w:u w:val="single"/>
        </w:rPr>
        <w:t> </w:t>
      </w:r>
      <w:r>
        <w:rPr>
          <w:u w:val="single"/>
        </w:rPr>
        <w:t>1</w:t>
      </w:r>
      <w:r>
        <w:rPr>
          <w:spacing w:val="-60"/>
          <w:u w:val="single"/>
        </w:rPr>
        <w:t> </w:t>
      </w:r>
      <w:r>
        <w:rPr>
          <w:u w:val="single"/>
        </w:rPr>
        <w:t>年</w:t>
        <w:tab/>
      </w:r>
    </w:p>
    <w:p>
      <w:pPr>
        <w:pStyle w:val="BodyText"/>
        <w:spacing w:before="8"/>
        <w:rPr>
          <w:sz w:val="15"/>
        </w:rPr>
      </w:pPr>
    </w:p>
    <w:p>
      <w:pPr>
        <w:pStyle w:val="BodyText"/>
        <w:spacing w:before="66"/>
        <w:ind w:left="1158"/>
      </w:pPr>
      <w:r>
        <w:rPr/>
        <w:t>5、相关要求：</w:t>
      </w:r>
    </w:p>
    <w:p>
      <w:pPr>
        <w:pStyle w:val="BodyText"/>
        <w:spacing w:before="10"/>
        <w:rPr>
          <w:sz w:val="20"/>
        </w:rPr>
      </w:pPr>
    </w:p>
    <w:p>
      <w:pPr>
        <w:pStyle w:val="Heading5"/>
        <w:numPr>
          <w:ilvl w:val="0"/>
          <w:numId w:val="31"/>
        </w:numPr>
        <w:tabs>
          <w:tab w:pos="1766" w:val="left" w:leader="none"/>
        </w:tabs>
        <w:spacing w:line="240" w:lineRule="auto" w:before="0" w:after="0"/>
        <w:ind w:left="1766" w:right="0" w:hanging="605"/>
        <w:jc w:val="left"/>
      </w:pPr>
      <w:r>
        <w:rPr/>
        <w:t>服装货品及材料为原厂原装、全新的产品，符合招标要求。</w:t>
      </w:r>
    </w:p>
    <w:p>
      <w:pPr>
        <w:pStyle w:val="BodyText"/>
        <w:spacing w:before="10"/>
        <w:rPr>
          <w:b/>
          <w:sz w:val="20"/>
        </w:rPr>
      </w:pPr>
    </w:p>
    <w:p>
      <w:pPr>
        <w:pStyle w:val="Heading5"/>
        <w:numPr>
          <w:ilvl w:val="0"/>
          <w:numId w:val="31"/>
        </w:numPr>
        <w:tabs>
          <w:tab w:pos="1769" w:val="left" w:leader="none"/>
        </w:tabs>
        <w:spacing w:line="290" w:lineRule="auto" w:before="0" w:after="0"/>
        <w:ind w:left="678" w:right="719" w:firstLine="482"/>
        <w:jc w:val="left"/>
      </w:pPr>
      <w:r>
        <w:rPr>
          <w:spacing w:val="-1"/>
        </w:rPr>
        <w:t>质量要求：按国家或行业或地方标准验收。产品质量应达到设计要求，能够</w:t>
      </w:r>
      <w:r>
        <w:rPr/>
        <w:t>通过质检、计量部门的检验。</w:t>
      </w:r>
    </w:p>
    <w:p>
      <w:pPr>
        <w:pStyle w:val="Heading5"/>
        <w:numPr>
          <w:ilvl w:val="0"/>
          <w:numId w:val="31"/>
        </w:numPr>
        <w:tabs>
          <w:tab w:pos="1769" w:val="left" w:leader="none"/>
        </w:tabs>
        <w:spacing w:line="292" w:lineRule="auto" w:before="202" w:after="0"/>
        <w:ind w:left="678" w:right="716" w:firstLine="482"/>
        <w:jc w:val="both"/>
      </w:pPr>
      <w:r>
        <w:rPr/>
        <w:t>面料成分符合招标文件要求、无色差、颜色纯正、无明显的纱疵、无毛粒、</w:t>
      </w:r>
      <w:r>
        <w:rPr>
          <w:spacing w:val="-10"/>
        </w:rPr>
        <w:t>无条印、无油污、锈斑、无破洞、磨损等。同时，面料不得低于省教育厅勤工俭学办所</w:t>
      </w:r>
      <w:r>
        <w:rPr/>
        <w:t>列的技术参数选购面料，加工工艺必须达到样装的标准。</w:t>
      </w:r>
    </w:p>
    <w:p>
      <w:pPr>
        <w:pStyle w:val="Heading5"/>
        <w:numPr>
          <w:ilvl w:val="0"/>
          <w:numId w:val="31"/>
        </w:numPr>
        <w:tabs>
          <w:tab w:pos="1769" w:val="left" w:leader="none"/>
        </w:tabs>
        <w:spacing w:line="292" w:lineRule="auto" w:before="194" w:after="0"/>
        <w:ind w:left="678" w:right="714" w:firstLine="482"/>
        <w:jc w:val="both"/>
      </w:pPr>
      <w:r>
        <w:rPr/>
        <w:t>货物（产品）到校后，中标企业出具法定检验机构出具的本批次产品质量检</w:t>
      </w:r>
      <w:r>
        <w:rPr>
          <w:spacing w:val="-4"/>
        </w:rPr>
        <w:t>验报告</w:t>
      </w:r>
      <w:r>
        <w:rPr/>
        <w:t>（质量检测费由中标企业承担</w:t>
      </w:r>
      <w:r>
        <w:rPr>
          <w:spacing w:val="-12"/>
        </w:rPr>
        <w:t>）</w:t>
      </w:r>
      <w:r>
        <w:rPr>
          <w:spacing w:val="-6"/>
        </w:rPr>
        <w:t>；否则，学校将拒收货物</w:t>
      </w:r>
      <w:r>
        <w:rPr/>
        <w:t>（产品</w:t>
      </w:r>
      <w:r>
        <w:rPr>
          <w:spacing w:val="-12"/>
        </w:rPr>
        <w:t>）</w:t>
      </w:r>
      <w:r>
        <w:rPr>
          <w:spacing w:val="-5"/>
        </w:rPr>
        <w:t>，由此造成的</w:t>
      </w:r>
      <w:r>
        <w:rPr/>
        <w:t>损失企业自负。</w:t>
      </w:r>
    </w:p>
    <w:p>
      <w:pPr>
        <w:spacing w:after="0" w:line="292" w:lineRule="auto"/>
        <w:jc w:val="both"/>
        <w:sectPr>
          <w:pgSz w:w="11910" w:h="16840"/>
          <w:pgMar w:header="592" w:footer="819" w:top="1060" w:bottom="1000" w:left="740" w:right="700"/>
        </w:sectPr>
      </w:pPr>
    </w:p>
    <w:p>
      <w:pPr>
        <w:pStyle w:val="BodyText"/>
        <w:spacing w:before="7"/>
        <w:rPr>
          <w:b/>
          <w:sz w:val="17"/>
        </w:rPr>
      </w:pPr>
    </w:p>
    <w:p>
      <w:pPr>
        <w:pStyle w:val="Heading1"/>
        <w:spacing w:before="50"/>
        <w:ind w:left="3278"/>
      </w:pPr>
      <w:bookmarkStart w:name="第四章 合同条款及格式" w:id="115"/>
      <w:bookmarkEnd w:id="115"/>
      <w:r>
        <w:rPr>
          <w:b w:val="0"/>
        </w:rPr>
      </w:r>
      <w:bookmarkStart w:name="_bookmark57" w:id="116"/>
      <w:bookmarkEnd w:id="116"/>
      <w:r>
        <w:rPr>
          <w:b w:val="0"/>
        </w:rPr>
      </w:r>
      <w:r>
        <w:rPr/>
        <w:t>第四章 合同条款及格式</w:t>
      </w:r>
    </w:p>
    <w:p>
      <w:pPr>
        <w:pStyle w:val="BodyText"/>
        <w:rPr>
          <w:b/>
          <w:sz w:val="36"/>
        </w:rPr>
      </w:pPr>
    </w:p>
    <w:p>
      <w:pPr>
        <w:pStyle w:val="BodyText"/>
        <w:rPr>
          <w:b/>
          <w:sz w:val="44"/>
        </w:rPr>
      </w:pPr>
    </w:p>
    <w:p>
      <w:pPr>
        <w:spacing w:line="290" w:lineRule="auto" w:before="0"/>
        <w:ind w:left="3405" w:right="728" w:hanging="2713"/>
        <w:jc w:val="left"/>
        <w:rPr>
          <w:b/>
          <w:sz w:val="40"/>
        </w:rPr>
      </w:pPr>
      <w:r>
        <w:rPr>
          <w:b/>
          <w:spacing w:val="-8"/>
          <w:sz w:val="40"/>
        </w:rPr>
        <w:t>洋浦经济开发区高级技工学校 </w:t>
      </w:r>
      <w:r>
        <w:rPr>
          <w:b/>
          <w:sz w:val="40"/>
        </w:rPr>
        <w:t>2020</w:t>
      </w:r>
      <w:r>
        <w:rPr>
          <w:b/>
          <w:spacing w:val="-16"/>
          <w:sz w:val="40"/>
        </w:rPr>
        <w:t> 年学员校服、工</w:t>
      </w:r>
      <w:r>
        <w:rPr>
          <w:b/>
          <w:sz w:val="40"/>
        </w:rPr>
        <w:t>装及军训服采购项目</w:t>
      </w:r>
    </w:p>
    <w:p>
      <w:pPr>
        <w:pStyle w:val="BodyText"/>
        <w:rPr>
          <w:b/>
          <w:sz w:val="40"/>
        </w:rPr>
      </w:pPr>
    </w:p>
    <w:p>
      <w:pPr>
        <w:pStyle w:val="BodyText"/>
        <w:rPr>
          <w:b/>
          <w:sz w:val="40"/>
        </w:rPr>
      </w:pPr>
    </w:p>
    <w:p>
      <w:pPr>
        <w:pStyle w:val="BodyText"/>
        <w:spacing w:before="10"/>
        <w:rPr>
          <w:b/>
          <w:sz w:val="54"/>
        </w:rPr>
      </w:pPr>
    </w:p>
    <w:p>
      <w:pPr>
        <w:spacing w:before="0"/>
        <w:ind w:left="3386" w:right="0" w:firstLine="0"/>
        <w:jc w:val="left"/>
        <w:rPr>
          <w:b/>
          <w:sz w:val="40"/>
        </w:rPr>
      </w:pPr>
      <w:r>
        <w:rPr>
          <w:b/>
          <w:sz w:val="40"/>
        </w:rPr>
        <w:t>采购合同（仅供参考）</w:t>
      </w: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spacing w:before="1"/>
        <w:rPr>
          <w:b/>
          <w:sz w:val="37"/>
        </w:rPr>
      </w:pPr>
    </w:p>
    <w:p>
      <w:pPr>
        <w:tabs>
          <w:tab w:pos="5183" w:val="left" w:leader="none"/>
        </w:tabs>
        <w:spacing w:before="0"/>
        <w:ind w:left="1382" w:right="0" w:firstLine="0"/>
        <w:jc w:val="left"/>
        <w:rPr>
          <w:b/>
          <w:sz w:val="28"/>
        </w:rPr>
      </w:pPr>
      <w:r>
        <w:rPr>
          <w:b/>
          <w:w w:val="95"/>
          <w:sz w:val="28"/>
        </w:rPr>
        <w:t>项目编号：</w:t>
      </w:r>
      <w:r>
        <w:rPr>
          <w:b/>
          <w:w w:val="95"/>
          <w:sz w:val="28"/>
          <w:u w:val="single"/>
        </w:rPr>
        <w:t>HNXRD2020-008</w:t>
      </w:r>
      <w:r>
        <w:rPr>
          <w:b/>
          <w:sz w:val="28"/>
          <w:u w:val="single"/>
        </w:rPr>
        <w:tab/>
      </w:r>
    </w:p>
    <w:p>
      <w:pPr>
        <w:pStyle w:val="BodyText"/>
        <w:spacing w:before="11"/>
        <w:rPr>
          <w:b/>
          <w:sz w:val="16"/>
        </w:rPr>
      </w:pPr>
    </w:p>
    <w:p>
      <w:pPr>
        <w:spacing w:line="290" w:lineRule="auto" w:before="61"/>
        <w:ind w:left="2802" w:right="712" w:hanging="1404"/>
        <w:jc w:val="left"/>
        <w:rPr>
          <w:b/>
          <w:sz w:val="28"/>
        </w:rPr>
      </w:pPr>
      <w:r>
        <w:rPr>
          <w:b/>
          <w:sz w:val="28"/>
        </w:rPr>
        <w:t>项目名称：</w:t>
      </w:r>
      <w:r>
        <w:rPr>
          <w:b/>
          <w:spacing w:val="-4"/>
          <w:sz w:val="28"/>
          <w:u w:val="single"/>
        </w:rPr>
        <w:t>洋浦经济开发区高级技工学校 </w:t>
      </w:r>
      <w:r>
        <w:rPr>
          <w:b/>
          <w:sz w:val="28"/>
          <w:u w:val="single"/>
        </w:rPr>
        <w:t>2020</w:t>
      </w:r>
      <w:r>
        <w:rPr>
          <w:b/>
          <w:spacing w:val="-9"/>
          <w:sz w:val="28"/>
          <w:u w:val="single"/>
        </w:rPr>
        <w:t> 年学员校服、工装及</w:t>
      </w:r>
      <w:r>
        <w:rPr>
          <w:b/>
          <w:spacing w:val="-261"/>
          <w:sz w:val="28"/>
          <w:u w:val="single"/>
        </w:rPr>
        <w:t>军</w:t>
      </w:r>
      <w:r>
        <w:rPr>
          <w:b/>
          <w:sz w:val="28"/>
          <w:u w:val="single"/>
        </w:rPr>
        <w:t>训服采购项目</w:t>
      </w:r>
      <w:r>
        <w:rPr>
          <w:b/>
          <w:spacing w:val="-2"/>
          <w:sz w:val="28"/>
          <w:u w:val="single"/>
        </w:rPr>
        <w:t> </w:t>
      </w:r>
    </w:p>
    <w:p>
      <w:pPr>
        <w:pStyle w:val="BodyText"/>
        <w:spacing w:before="4"/>
        <w:rPr>
          <w:b/>
          <w:sz w:val="10"/>
        </w:rPr>
      </w:pPr>
    </w:p>
    <w:p>
      <w:pPr>
        <w:tabs>
          <w:tab w:pos="5244" w:val="left" w:leader="none"/>
        </w:tabs>
        <w:spacing w:before="71"/>
        <w:ind w:left="1382" w:right="0" w:firstLine="0"/>
        <w:jc w:val="left"/>
        <w:rPr>
          <w:rFonts w:ascii="Times New Roman" w:eastAsia="Times New Roman"/>
          <w:b/>
          <w:sz w:val="28"/>
        </w:rPr>
      </w:pPr>
      <w:r>
        <w:rPr>
          <w:b/>
          <w:sz w:val="28"/>
        </w:rPr>
        <w:t>合同编号：</w:t>
      </w:r>
      <w:r>
        <w:rPr>
          <w:rFonts w:ascii="Times New Roman" w:eastAsia="Times New Roman"/>
          <w:b/>
          <w:w w:val="100"/>
          <w:sz w:val="28"/>
          <w:u w:val="single"/>
        </w:rPr>
        <w:t> </w:t>
      </w:r>
      <w:r>
        <w:rPr>
          <w:rFonts w:ascii="Times New Roman" w:eastAsia="Times New Roman"/>
          <w:b/>
          <w:sz w:val="28"/>
          <w:u w:val="single"/>
        </w:rPr>
        <w:tab/>
      </w:r>
    </w:p>
    <w:p>
      <w:pPr>
        <w:pStyle w:val="BodyText"/>
        <w:spacing w:before="9"/>
        <w:rPr>
          <w:rFonts w:ascii="Times New Roman"/>
          <w:b/>
          <w:sz w:val="18"/>
        </w:rPr>
      </w:pPr>
    </w:p>
    <w:p>
      <w:pPr>
        <w:spacing w:before="61"/>
        <w:ind w:left="1382" w:right="0" w:firstLine="0"/>
        <w:jc w:val="left"/>
        <w:rPr>
          <w:b/>
          <w:sz w:val="28"/>
        </w:rPr>
      </w:pPr>
      <w:r>
        <w:rPr>
          <w:b/>
          <w:sz w:val="28"/>
        </w:rPr>
        <w:t>甲方：</w:t>
      </w:r>
      <w:r>
        <w:rPr>
          <w:b/>
          <w:sz w:val="28"/>
          <w:u w:val="single"/>
        </w:rPr>
        <w:t>洋浦经济开发区高级技工学校 </w:t>
      </w:r>
    </w:p>
    <w:p>
      <w:pPr>
        <w:pStyle w:val="BodyText"/>
        <w:spacing w:before="11"/>
        <w:rPr>
          <w:b/>
          <w:sz w:val="16"/>
        </w:rPr>
      </w:pPr>
    </w:p>
    <w:p>
      <w:pPr>
        <w:spacing w:before="61"/>
        <w:ind w:left="1382" w:right="0" w:firstLine="0"/>
        <w:jc w:val="left"/>
        <w:rPr>
          <w:b/>
          <w:sz w:val="28"/>
        </w:rPr>
      </w:pPr>
      <w:r>
        <w:rPr>
          <w:b/>
          <w:sz w:val="28"/>
        </w:rPr>
        <w:t>乙方：</w:t>
      </w:r>
      <w:r>
        <w:rPr>
          <w:b/>
          <w:sz w:val="28"/>
          <w:u w:val="single"/>
        </w:rPr>
        <w:t>成交供应商</w:t>
      </w:r>
    </w:p>
    <w:p>
      <w:pPr>
        <w:pStyle w:val="BodyText"/>
        <w:rPr>
          <w:b/>
          <w:sz w:val="20"/>
        </w:rPr>
      </w:pPr>
    </w:p>
    <w:p>
      <w:pPr>
        <w:pStyle w:val="BodyText"/>
        <w:rPr>
          <w:b/>
          <w:sz w:val="20"/>
        </w:rPr>
      </w:pPr>
    </w:p>
    <w:p>
      <w:pPr>
        <w:pStyle w:val="BodyText"/>
        <w:spacing w:before="6"/>
        <w:rPr>
          <w:b/>
          <w:sz w:val="26"/>
        </w:rPr>
      </w:pPr>
    </w:p>
    <w:p>
      <w:pPr>
        <w:tabs>
          <w:tab w:pos="2109" w:val="left" w:leader="none"/>
          <w:tab w:pos="2815" w:val="left" w:leader="none"/>
          <w:tab w:pos="3518" w:val="left" w:leader="none"/>
        </w:tabs>
        <w:spacing w:before="62"/>
        <w:ind w:left="0" w:right="33" w:firstLine="0"/>
        <w:jc w:val="center"/>
        <w:rPr>
          <w:b/>
          <w:sz w:val="28"/>
        </w:rPr>
      </w:pPr>
      <w:r>
        <w:rPr>
          <w:b/>
          <w:sz w:val="28"/>
        </w:rPr>
        <w:t>签订日期：</w:t>
      </w:r>
      <w:r>
        <w:rPr>
          <w:b/>
          <w:sz w:val="28"/>
          <w:u w:val="single"/>
        </w:rPr>
        <w:t> </w:t>
        <w:tab/>
      </w:r>
      <w:r>
        <w:rPr>
          <w:b/>
          <w:sz w:val="28"/>
        </w:rPr>
        <w:t>年</w:t>
      </w:r>
      <w:r>
        <w:rPr>
          <w:b/>
          <w:sz w:val="28"/>
          <w:u w:val="single"/>
        </w:rPr>
        <w:t> </w:t>
        <w:tab/>
      </w:r>
      <w:r>
        <w:rPr>
          <w:b/>
          <w:spacing w:val="-3"/>
          <w:sz w:val="28"/>
        </w:rPr>
        <w:t>月</w:t>
      </w:r>
      <w:r>
        <w:rPr>
          <w:b/>
          <w:spacing w:val="-3"/>
          <w:sz w:val="28"/>
          <w:u w:val="single"/>
        </w:rPr>
        <w:t> </w:t>
        <w:tab/>
      </w:r>
      <w:r>
        <w:rPr>
          <w:b/>
          <w:sz w:val="28"/>
        </w:rPr>
        <w:t>日</w:t>
      </w:r>
    </w:p>
    <w:p>
      <w:pPr>
        <w:spacing w:after="0"/>
        <w:jc w:val="center"/>
        <w:rPr>
          <w:sz w:val="28"/>
        </w:rPr>
        <w:sectPr>
          <w:pgSz w:w="11910" w:h="16840"/>
          <w:pgMar w:header="592" w:footer="819" w:top="1060" w:bottom="1000" w:left="740" w:right="700"/>
        </w:sectPr>
      </w:pPr>
    </w:p>
    <w:p>
      <w:pPr>
        <w:pStyle w:val="Heading5"/>
        <w:spacing w:before="56"/>
      </w:pPr>
      <w:r>
        <w:rPr/>
        <w:t>甲方：</w:t>
      </w:r>
      <w:r>
        <w:rPr>
          <w:u w:val="single"/>
        </w:rPr>
        <w:t>洋浦经济开发区高级技工学校</w:t>
      </w:r>
    </w:p>
    <w:p>
      <w:pPr>
        <w:pStyle w:val="BodyText"/>
        <w:rPr>
          <w:b/>
          <w:sz w:val="15"/>
        </w:rPr>
      </w:pPr>
    </w:p>
    <w:p>
      <w:pPr>
        <w:pStyle w:val="Heading5"/>
        <w:spacing w:before="74"/>
      </w:pPr>
      <w:r>
        <w:rPr/>
        <w:t>乙方：</w:t>
      </w:r>
      <w:r>
        <w:rPr>
          <w:u w:val="single"/>
        </w:rPr>
        <w:t> 成交供应商</w:t>
      </w:r>
    </w:p>
    <w:p>
      <w:pPr>
        <w:pStyle w:val="BodyText"/>
        <w:spacing w:before="8"/>
        <w:rPr>
          <w:b/>
          <w:sz w:val="15"/>
        </w:rPr>
      </w:pPr>
    </w:p>
    <w:p>
      <w:pPr>
        <w:spacing w:line="292" w:lineRule="auto" w:before="66"/>
        <w:ind w:left="678" w:right="470" w:firstLine="420"/>
        <w:jc w:val="left"/>
        <w:rPr>
          <w:sz w:val="24"/>
        </w:rPr>
      </w:pPr>
      <w:r>
        <w:rPr>
          <w:sz w:val="24"/>
        </w:rPr>
        <w:t>甲乙双方根据</w:t>
      </w:r>
      <w:r>
        <w:rPr>
          <w:spacing w:val="-1"/>
          <w:sz w:val="24"/>
          <w:u w:val="single"/>
        </w:rPr>
        <w:t> </w:t>
      </w:r>
      <w:r>
        <w:rPr>
          <w:sz w:val="24"/>
          <w:u w:val="single"/>
        </w:rPr>
        <w:t>2020</w:t>
      </w:r>
      <w:r>
        <w:rPr>
          <w:spacing w:val="-1"/>
          <w:sz w:val="24"/>
          <w:u w:val="single"/>
        </w:rPr>
        <w:t> </w:t>
      </w:r>
      <w:r>
        <w:rPr>
          <w:sz w:val="24"/>
        </w:rPr>
        <w:t>年</w:t>
      </w:r>
      <w:r>
        <w:rPr>
          <w:spacing w:val="-1"/>
          <w:sz w:val="24"/>
          <w:u w:val="single"/>
        </w:rPr>
        <w:t> </w:t>
      </w:r>
      <w:r>
        <w:rPr>
          <w:sz w:val="24"/>
          <w:u w:val="single"/>
        </w:rPr>
        <w:t>11</w:t>
      </w:r>
      <w:r>
        <w:rPr>
          <w:spacing w:val="-1"/>
          <w:sz w:val="24"/>
          <w:u w:val="single"/>
        </w:rPr>
        <w:t> </w:t>
      </w:r>
      <w:r>
        <w:rPr>
          <w:sz w:val="24"/>
        </w:rPr>
        <w:t>月</w:t>
      </w:r>
      <w:r>
        <w:rPr>
          <w:spacing w:val="-1"/>
          <w:sz w:val="24"/>
          <w:u w:val="single"/>
        </w:rPr>
        <w:t> </w:t>
      </w:r>
      <w:r>
        <w:rPr>
          <w:sz w:val="24"/>
          <w:u w:val="single"/>
        </w:rPr>
        <w:t>6</w:t>
      </w:r>
      <w:r>
        <w:rPr>
          <w:spacing w:val="-1"/>
          <w:sz w:val="24"/>
          <w:u w:val="single"/>
        </w:rPr>
        <w:t> </w:t>
      </w:r>
      <w:r>
        <w:rPr>
          <w:sz w:val="24"/>
        </w:rPr>
        <w:t>日</w:t>
      </w:r>
      <w:r>
        <w:rPr>
          <w:b/>
          <w:spacing w:val="-5"/>
          <w:sz w:val="24"/>
          <w:u w:val="single"/>
        </w:rPr>
        <w:t>洋浦经济开发区高级技工学校 </w:t>
      </w:r>
      <w:r>
        <w:rPr>
          <w:b/>
          <w:sz w:val="24"/>
          <w:u w:val="single"/>
        </w:rPr>
        <w:t>2020</w:t>
      </w:r>
      <w:r>
        <w:rPr>
          <w:b/>
          <w:spacing w:val="-13"/>
          <w:sz w:val="24"/>
          <w:u w:val="single"/>
        </w:rPr>
        <w:t> 年学员校服、</w:t>
      </w:r>
      <w:r>
        <w:rPr>
          <w:b/>
          <w:sz w:val="24"/>
          <w:u w:val="single"/>
        </w:rPr>
        <w:t>工装及军训服采购项目（项目编号：HNXRD2020-008）</w:t>
      </w:r>
      <w:r>
        <w:rPr>
          <w:sz w:val="24"/>
        </w:rPr>
        <w:t>公开招标采购结果及招标文件的 要求，经协商一致，达成以下协议。</w:t>
      </w:r>
    </w:p>
    <w:p>
      <w:pPr>
        <w:pStyle w:val="Heading5"/>
        <w:spacing w:before="197"/>
      </w:pPr>
      <w:r>
        <w:rPr/>
        <w:t>一、合同标的及金额等 ( 详见附件清单)</w:t>
      </w:r>
    </w:p>
    <w:p>
      <w:pPr>
        <w:pStyle w:val="BodyText"/>
        <w:rPr>
          <w:b/>
          <w:sz w:val="5"/>
        </w:rPr>
      </w:pPr>
    </w:p>
    <w:tbl>
      <w:tblPr>
        <w:tblW w:w="0" w:type="auto"/>
        <w:jc w:val="left"/>
        <w:tblInd w:w="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12"/>
        <w:gridCol w:w="1708"/>
        <w:gridCol w:w="2549"/>
        <w:gridCol w:w="1219"/>
        <w:gridCol w:w="1221"/>
        <w:gridCol w:w="1219"/>
        <w:gridCol w:w="1221"/>
      </w:tblGrid>
      <w:tr>
        <w:trPr>
          <w:trHeight w:val="584" w:hRule="atLeast"/>
        </w:trPr>
        <w:tc>
          <w:tcPr>
            <w:tcW w:w="612" w:type="dxa"/>
            <w:shd w:val="clear" w:color="auto" w:fill="D9D9D9"/>
          </w:tcPr>
          <w:p>
            <w:pPr>
              <w:pStyle w:val="TableParagraph"/>
              <w:spacing w:before="187"/>
              <w:ind w:left="45" w:right="24"/>
              <w:jc w:val="center"/>
              <w:rPr>
                <w:b/>
                <w:sz w:val="24"/>
              </w:rPr>
            </w:pPr>
            <w:r>
              <w:rPr>
                <w:b/>
                <w:sz w:val="24"/>
              </w:rPr>
              <w:t>序号</w:t>
            </w:r>
          </w:p>
        </w:tc>
        <w:tc>
          <w:tcPr>
            <w:tcW w:w="1708" w:type="dxa"/>
            <w:shd w:val="clear" w:color="auto" w:fill="D9D9D9"/>
          </w:tcPr>
          <w:p>
            <w:pPr>
              <w:pStyle w:val="TableParagraph"/>
              <w:spacing w:before="187"/>
              <w:ind w:left="352" w:right="332"/>
              <w:jc w:val="center"/>
              <w:rPr>
                <w:b/>
                <w:sz w:val="24"/>
              </w:rPr>
            </w:pPr>
            <w:r>
              <w:rPr>
                <w:b/>
                <w:sz w:val="24"/>
              </w:rPr>
              <w:t>货物名称</w:t>
            </w:r>
          </w:p>
        </w:tc>
        <w:tc>
          <w:tcPr>
            <w:tcW w:w="2549" w:type="dxa"/>
            <w:shd w:val="clear" w:color="auto" w:fill="D9D9D9"/>
          </w:tcPr>
          <w:p>
            <w:pPr>
              <w:pStyle w:val="TableParagraph"/>
              <w:spacing w:before="187"/>
              <w:ind w:left="190"/>
              <w:rPr>
                <w:b/>
                <w:sz w:val="24"/>
              </w:rPr>
            </w:pPr>
            <w:r>
              <w:rPr>
                <w:b/>
                <w:sz w:val="24"/>
              </w:rPr>
              <w:t>品牌型号、规格配置</w:t>
            </w:r>
          </w:p>
        </w:tc>
        <w:tc>
          <w:tcPr>
            <w:tcW w:w="1219" w:type="dxa"/>
            <w:shd w:val="clear" w:color="auto" w:fill="D9D9D9"/>
          </w:tcPr>
          <w:p>
            <w:pPr>
              <w:pStyle w:val="TableParagraph"/>
              <w:spacing w:before="187"/>
              <w:ind w:left="30" w:right="-44"/>
              <w:rPr>
                <w:b/>
                <w:sz w:val="24"/>
              </w:rPr>
            </w:pPr>
            <w:r>
              <w:rPr>
                <w:b/>
                <w:sz w:val="24"/>
              </w:rPr>
              <w:t>单价（元</w:t>
            </w:r>
            <w:r>
              <w:rPr>
                <w:b/>
                <w:spacing w:val="-11"/>
                <w:sz w:val="24"/>
              </w:rPr>
              <w:t>）</w:t>
            </w:r>
          </w:p>
        </w:tc>
        <w:tc>
          <w:tcPr>
            <w:tcW w:w="1221" w:type="dxa"/>
            <w:shd w:val="clear" w:color="auto" w:fill="D9D9D9"/>
          </w:tcPr>
          <w:p>
            <w:pPr>
              <w:pStyle w:val="TableParagraph"/>
              <w:spacing w:before="187"/>
              <w:ind w:left="371"/>
              <w:rPr>
                <w:b/>
                <w:sz w:val="24"/>
              </w:rPr>
            </w:pPr>
            <w:r>
              <w:rPr>
                <w:b/>
                <w:sz w:val="24"/>
              </w:rPr>
              <w:t>数量</w:t>
            </w:r>
          </w:p>
        </w:tc>
        <w:tc>
          <w:tcPr>
            <w:tcW w:w="1219" w:type="dxa"/>
            <w:shd w:val="clear" w:color="auto" w:fill="D9D9D9"/>
          </w:tcPr>
          <w:p>
            <w:pPr>
              <w:pStyle w:val="TableParagraph"/>
              <w:spacing w:before="187"/>
              <w:ind w:left="31" w:right="-44"/>
              <w:rPr>
                <w:b/>
                <w:sz w:val="24"/>
              </w:rPr>
            </w:pPr>
            <w:r>
              <w:rPr>
                <w:b/>
                <w:sz w:val="24"/>
              </w:rPr>
              <w:t>合计（元</w:t>
            </w:r>
            <w:r>
              <w:rPr>
                <w:b/>
                <w:spacing w:val="-12"/>
                <w:sz w:val="24"/>
              </w:rPr>
              <w:t>）</w:t>
            </w:r>
          </w:p>
        </w:tc>
        <w:tc>
          <w:tcPr>
            <w:tcW w:w="1221" w:type="dxa"/>
            <w:shd w:val="clear" w:color="auto" w:fill="D9D9D9"/>
          </w:tcPr>
          <w:p>
            <w:pPr>
              <w:pStyle w:val="TableParagraph"/>
              <w:spacing w:before="187"/>
              <w:ind w:left="370"/>
              <w:rPr>
                <w:b/>
                <w:sz w:val="24"/>
              </w:rPr>
            </w:pPr>
            <w:r>
              <w:rPr>
                <w:b/>
                <w:sz w:val="24"/>
              </w:rPr>
              <w:t>备注</w:t>
            </w:r>
          </w:p>
        </w:tc>
      </w:tr>
      <w:tr>
        <w:trPr>
          <w:trHeight w:val="585" w:hRule="atLeast"/>
        </w:trPr>
        <w:tc>
          <w:tcPr>
            <w:tcW w:w="612" w:type="dxa"/>
          </w:tcPr>
          <w:p>
            <w:pPr>
              <w:pStyle w:val="TableParagraph"/>
              <w:spacing w:before="185"/>
              <w:ind w:left="22"/>
              <w:jc w:val="center"/>
              <w:rPr>
                <w:b/>
                <w:sz w:val="24"/>
              </w:rPr>
            </w:pPr>
            <w:r>
              <w:rPr>
                <w:b/>
                <w:w w:val="99"/>
                <w:sz w:val="24"/>
              </w:rPr>
              <w:t>1</w:t>
            </w:r>
          </w:p>
        </w:tc>
        <w:tc>
          <w:tcPr>
            <w:tcW w:w="1708" w:type="dxa"/>
          </w:tcPr>
          <w:p>
            <w:pPr>
              <w:pStyle w:val="TableParagraph"/>
              <w:rPr>
                <w:rFonts w:ascii="Times New Roman"/>
                <w:sz w:val="22"/>
              </w:rPr>
            </w:pPr>
          </w:p>
        </w:tc>
        <w:tc>
          <w:tcPr>
            <w:tcW w:w="2549" w:type="dxa"/>
          </w:tcPr>
          <w:p>
            <w:pPr>
              <w:pStyle w:val="TableParagraph"/>
              <w:rPr>
                <w:rFonts w:ascii="Times New Roman"/>
                <w:sz w:val="22"/>
              </w:rPr>
            </w:pPr>
          </w:p>
        </w:tc>
        <w:tc>
          <w:tcPr>
            <w:tcW w:w="1219" w:type="dxa"/>
          </w:tcPr>
          <w:p>
            <w:pPr>
              <w:pStyle w:val="TableParagraph"/>
              <w:rPr>
                <w:rFonts w:ascii="Times New Roman"/>
                <w:sz w:val="22"/>
              </w:rPr>
            </w:pPr>
          </w:p>
        </w:tc>
        <w:tc>
          <w:tcPr>
            <w:tcW w:w="1221" w:type="dxa"/>
          </w:tcPr>
          <w:p>
            <w:pPr>
              <w:pStyle w:val="TableParagraph"/>
              <w:rPr>
                <w:rFonts w:ascii="Times New Roman"/>
                <w:sz w:val="22"/>
              </w:rPr>
            </w:pPr>
          </w:p>
        </w:tc>
        <w:tc>
          <w:tcPr>
            <w:tcW w:w="1219" w:type="dxa"/>
          </w:tcPr>
          <w:p>
            <w:pPr>
              <w:pStyle w:val="TableParagraph"/>
              <w:rPr>
                <w:rFonts w:ascii="Times New Roman"/>
                <w:sz w:val="22"/>
              </w:rPr>
            </w:pPr>
          </w:p>
        </w:tc>
        <w:tc>
          <w:tcPr>
            <w:tcW w:w="1221" w:type="dxa"/>
          </w:tcPr>
          <w:p>
            <w:pPr>
              <w:pStyle w:val="TableParagraph"/>
              <w:rPr>
                <w:rFonts w:ascii="Times New Roman"/>
                <w:sz w:val="22"/>
              </w:rPr>
            </w:pPr>
          </w:p>
        </w:tc>
      </w:tr>
      <w:tr>
        <w:trPr>
          <w:trHeight w:val="582" w:hRule="atLeast"/>
        </w:trPr>
        <w:tc>
          <w:tcPr>
            <w:tcW w:w="612" w:type="dxa"/>
          </w:tcPr>
          <w:p>
            <w:pPr>
              <w:pStyle w:val="TableParagraph"/>
              <w:spacing w:before="184"/>
              <w:ind w:left="22"/>
              <w:jc w:val="center"/>
              <w:rPr>
                <w:b/>
                <w:sz w:val="24"/>
              </w:rPr>
            </w:pPr>
            <w:r>
              <w:rPr>
                <w:b/>
                <w:w w:val="99"/>
                <w:sz w:val="24"/>
              </w:rPr>
              <w:t>2</w:t>
            </w:r>
          </w:p>
        </w:tc>
        <w:tc>
          <w:tcPr>
            <w:tcW w:w="1708" w:type="dxa"/>
          </w:tcPr>
          <w:p>
            <w:pPr>
              <w:pStyle w:val="TableParagraph"/>
              <w:rPr>
                <w:rFonts w:ascii="Times New Roman"/>
                <w:sz w:val="22"/>
              </w:rPr>
            </w:pPr>
          </w:p>
        </w:tc>
        <w:tc>
          <w:tcPr>
            <w:tcW w:w="2549" w:type="dxa"/>
          </w:tcPr>
          <w:p>
            <w:pPr>
              <w:pStyle w:val="TableParagraph"/>
              <w:rPr>
                <w:rFonts w:ascii="Times New Roman"/>
                <w:sz w:val="22"/>
              </w:rPr>
            </w:pPr>
          </w:p>
        </w:tc>
        <w:tc>
          <w:tcPr>
            <w:tcW w:w="1219" w:type="dxa"/>
          </w:tcPr>
          <w:p>
            <w:pPr>
              <w:pStyle w:val="TableParagraph"/>
              <w:rPr>
                <w:rFonts w:ascii="Times New Roman"/>
                <w:sz w:val="22"/>
              </w:rPr>
            </w:pPr>
          </w:p>
        </w:tc>
        <w:tc>
          <w:tcPr>
            <w:tcW w:w="1221" w:type="dxa"/>
          </w:tcPr>
          <w:p>
            <w:pPr>
              <w:pStyle w:val="TableParagraph"/>
              <w:rPr>
                <w:rFonts w:ascii="Times New Roman"/>
                <w:sz w:val="22"/>
              </w:rPr>
            </w:pPr>
          </w:p>
        </w:tc>
        <w:tc>
          <w:tcPr>
            <w:tcW w:w="1219" w:type="dxa"/>
          </w:tcPr>
          <w:p>
            <w:pPr>
              <w:pStyle w:val="TableParagraph"/>
              <w:rPr>
                <w:rFonts w:ascii="Times New Roman"/>
                <w:sz w:val="22"/>
              </w:rPr>
            </w:pPr>
          </w:p>
        </w:tc>
        <w:tc>
          <w:tcPr>
            <w:tcW w:w="1221" w:type="dxa"/>
          </w:tcPr>
          <w:p>
            <w:pPr>
              <w:pStyle w:val="TableParagraph"/>
              <w:rPr>
                <w:rFonts w:ascii="Times New Roman"/>
                <w:sz w:val="22"/>
              </w:rPr>
            </w:pPr>
          </w:p>
        </w:tc>
      </w:tr>
      <w:tr>
        <w:trPr>
          <w:trHeight w:val="584" w:hRule="atLeast"/>
        </w:trPr>
        <w:tc>
          <w:tcPr>
            <w:tcW w:w="612" w:type="dxa"/>
          </w:tcPr>
          <w:p>
            <w:pPr>
              <w:pStyle w:val="TableParagraph"/>
              <w:spacing w:before="187"/>
              <w:ind w:left="22"/>
              <w:jc w:val="center"/>
              <w:rPr>
                <w:b/>
                <w:sz w:val="24"/>
              </w:rPr>
            </w:pPr>
            <w:r>
              <w:rPr>
                <w:b/>
                <w:w w:val="99"/>
                <w:sz w:val="24"/>
              </w:rPr>
              <w:t>3</w:t>
            </w:r>
          </w:p>
        </w:tc>
        <w:tc>
          <w:tcPr>
            <w:tcW w:w="1708" w:type="dxa"/>
          </w:tcPr>
          <w:p>
            <w:pPr>
              <w:pStyle w:val="TableParagraph"/>
              <w:spacing w:before="187"/>
              <w:ind w:left="20"/>
              <w:jc w:val="center"/>
              <w:rPr>
                <w:sz w:val="24"/>
              </w:rPr>
            </w:pPr>
            <w:r>
              <w:rPr>
                <w:sz w:val="24"/>
              </w:rPr>
              <w:t>…</w:t>
            </w:r>
          </w:p>
        </w:tc>
        <w:tc>
          <w:tcPr>
            <w:tcW w:w="2549" w:type="dxa"/>
          </w:tcPr>
          <w:p>
            <w:pPr>
              <w:pStyle w:val="TableParagraph"/>
              <w:rPr>
                <w:rFonts w:ascii="Times New Roman"/>
                <w:sz w:val="22"/>
              </w:rPr>
            </w:pPr>
          </w:p>
        </w:tc>
        <w:tc>
          <w:tcPr>
            <w:tcW w:w="1219" w:type="dxa"/>
          </w:tcPr>
          <w:p>
            <w:pPr>
              <w:pStyle w:val="TableParagraph"/>
              <w:rPr>
                <w:rFonts w:ascii="Times New Roman"/>
                <w:sz w:val="22"/>
              </w:rPr>
            </w:pPr>
          </w:p>
        </w:tc>
        <w:tc>
          <w:tcPr>
            <w:tcW w:w="1221" w:type="dxa"/>
          </w:tcPr>
          <w:p>
            <w:pPr>
              <w:pStyle w:val="TableParagraph"/>
              <w:rPr>
                <w:rFonts w:ascii="Times New Roman"/>
                <w:sz w:val="22"/>
              </w:rPr>
            </w:pPr>
          </w:p>
        </w:tc>
        <w:tc>
          <w:tcPr>
            <w:tcW w:w="1219" w:type="dxa"/>
          </w:tcPr>
          <w:p>
            <w:pPr>
              <w:pStyle w:val="TableParagraph"/>
              <w:rPr>
                <w:rFonts w:ascii="Times New Roman"/>
                <w:sz w:val="22"/>
              </w:rPr>
            </w:pPr>
          </w:p>
        </w:tc>
        <w:tc>
          <w:tcPr>
            <w:tcW w:w="1221" w:type="dxa"/>
          </w:tcPr>
          <w:p>
            <w:pPr>
              <w:pStyle w:val="TableParagraph"/>
              <w:rPr>
                <w:rFonts w:ascii="Times New Roman"/>
                <w:sz w:val="22"/>
              </w:rPr>
            </w:pPr>
          </w:p>
        </w:tc>
      </w:tr>
      <w:tr>
        <w:trPr>
          <w:trHeight w:val="558" w:hRule="atLeast"/>
        </w:trPr>
        <w:tc>
          <w:tcPr>
            <w:tcW w:w="2320" w:type="dxa"/>
            <w:gridSpan w:val="2"/>
            <w:vMerge w:val="restart"/>
          </w:tcPr>
          <w:p>
            <w:pPr>
              <w:pStyle w:val="TableParagraph"/>
              <w:rPr>
                <w:b/>
                <w:sz w:val="24"/>
              </w:rPr>
            </w:pPr>
          </w:p>
          <w:p>
            <w:pPr>
              <w:pStyle w:val="TableParagraph"/>
              <w:spacing w:before="167"/>
              <w:ind w:left="679"/>
              <w:rPr>
                <w:b/>
                <w:sz w:val="24"/>
              </w:rPr>
            </w:pPr>
            <w:r>
              <w:rPr>
                <w:b/>
                <w:sz w:val="24"/>
              </w:rPr>
              <w:t>合同总额</w:t>
            </w:r>
          </w:p>
        </w:tc>
        <w:tc>
          <w:tcPr>
            <w:tcW w:w="7429" w:type="dxa"/>
            <w:gridSpan w:val="5"/>
          </w:tcPr>
          <w:p>
            <w:pPr>
              <w:pStyle w:val="TableParagraph"/>
              <w:spacing w:before="184"/>
              <w:ind w:left="32"/>
              <w:rPr>
                <w:sz w:val="24"/>
              </w:rPr>
            </w:pPr>
            <w:r>
              <w:rPr>
                <w:sz w:val="24"/>
              </w:rPr>
              <w:t>（小写）：</w:t>
            </w:r>
          </w:p>
        </w:tc>
      </w:tr>
      <w:tr>
        <w:trPr>
          <w:trHeight w:val="584" w:hRule="atLeast"/>
        </w:trPr>
        <w:tc>
          <w:tcPr>
            <w:tcW w:w="2320" w:type="dxa"/>
            <w:gridSpan w:val="2"/>
            <w:vMerge/>
            <w:tcBorders>
              <w:top w:val="nil"/>
            </w:tcBorders>
          </w:tcPr>
          <w:p>
            <w:pPr>
              <w:rPr>
                <w:sz w:val="2"/>
                <w:szCs w:val="2"/>
              </w:rPr>
            </w:pPr>
          </w:p>
        </w:tc>
        <w:tc>
          <w:tcPr>
            <w:tcW w:w="7429" w:type="dxa"/>
            <w:gridSpan w:val="5"/>
          </w:tcPr>
          <w:p>
            <w:pPr>
              <w:pStyle w:val="TableParagraph"/>
              <w:spacing w:before="186"/>
              <w:ind w:left="32"/>
              <w:rPr>
                <w:sz w:val="24"/>
              </w:rPr>
            </w:pPr>
            <w:r>
              <w:rPr>
                <w:sz w:val="24"/>
              </w:rPr>
              <w:t>（大写）：</w:t>
            </w:r>
          </w:p>
        </w:tc>
      </w:tr>
    </w:tbl>
    <w:p>
      <w:pPr>
        <w:pStyle w:val="Heading5"/>
        <w:spacing w:before="102"/>
      </w:pPr>
      <w:r>
        <w:rPr/>
        <w:t>二、付款</w:t>
      </w:r>
    </w:p>
    <w:p>
      <w:pPr>
        <w:pStyle w:val="BodyText"/>
        <w:spacing w:before="9"/>
        <w:rPr>
          <w:b/>
          <w:sz w:val="20"/>
        </w:rPr>
      </w:pPr>
    </w:p>
    <w:p>
      <w:pPr>
        <w:pStyle w:val="BodyText"/>
        <w:spacing w:line="290" w:lineRule="auto" w:before="1"/>
        <w:ind w:left="678" w:right="714" w:firstLine="480"/>
        <w:jc w:val="both"/>
      </w:pPr>
      <w:r>
        <w:rPr>
          <w:spacing w:val="-1"/>
        </w:rPr>
        <w:t>产品验收合格后 </w:t>
      </w:r>
      <w:r>
        <w:rPr/>
        <w:t>15</w:t>
      </w:r>
      <w:r>
        <w:rPr>
          <w:spacing w:val="-9"/>
        </w:rPr>
        <w:t> 个工作日内，甲方凭乙方开具的正式有效合同全额发票向乙方</w:t>
      </w:r>
      <w:r>
        <w:rPr/>
        <w:t>支付合同总金额的</w:t>
      </w:r>
      <w:r>
        <w:rPr>
          <w:u w:val="single"/>
        </w:rPr>
        <w:t> 95</w:t>
      </w:r>
      <w:r>
        <w:rPr/>
        <w:t> ％ ；自验收之日起满</w:t>
      </w:r>
      <w:r>
        <w:rPr>
          <w:u w:val="single"/>
        </w:rPr>
        <w:t> 12 </w:t>
      </w:r>
      <w:r>
        <w:rPr>
          <w:spacing w:val="-1"/>
        </w:rPr>
        <w:t>个月，质保期满没有质量问题，则甲</w:t>
      </w:r>
      <w:r>
        <w:rPr/>
        <w:t>方凭乙方开具的正式质保金收据向乙方支付合同总金额的</w:t>
      </w:r>
      <w:r>
        <w:rPr>
          <w:u w:val="single"/>
        </w:rPr>
        <w:t> 5</w:t>
      </w:r>
      <w:r>
        <w:rPr/>
        <w:t> ％。</w:t>
      </w:r>
    </w:p>
    <w:p>
      <w:pPr>
        <w:pStyle w:val="BodyText"/>
        <w:spacing w:before="9"/>
        <w:rPr>
          <w:sz w:val="10"/>
        </w:rPr>
      </w:pPr>
    </w:p>
    <w:p>
      <w:pPr>
        <w:pStyle w:val="Heading5"/>
        <w:spacing w:before="66"/>
      </w:pPr>
      <w:r>
        <w:rPr/>
        <w:t>三、交货</w:t>
      </w:r>
    </w:p>
    <w:p>
      <w:pPr>
        <w:pStyle w:val="BodyText"/>
        <w:spacing w:before="10"/>
        <w:rPr>
          <w:b/>
          <w:sz w:val="20"/>
        </w:rPr>
      </w:pPr>
    </w:p>
    <w:p>
      <w:pPr>
        <w:pStyle w:val="ListParagraph"/>
        <w:numPr>
          <w:ilvl w:val="0"/>
          <w:numId w:val="32"/>
        </w:numPr>
        <w:tabs>
          <w:tab w:pos="1459" w:val="left" w:leader="none"/>
        </w:tabs>
        <w:spacing w:line="240" w:lineRule="auto" w:before="0" w:after="0"/>
        <w:ind w:left="1458" w:right="0" w:hanging="361"/>
        <w:jc w:val="left"/>
        <w:rPr>
          <w:sz w:val="24"/>
        </w:rPr>
      </w:pPr>
      <w:r>
        <w:rPr>
          <w:sz w:val="24"/>
        </w:rPr>
        <w:t>交货方式：货物由乙方负责包装并运送至甲方指定的地点。</w:t>
      </w:r>
    </w:p>
    <w:p>
      <w:pPr>
        <w:pStyle w:val="BodyText"/>
        <w:spacing w:before="10"/>
        <w:rPr>
          <w:sz w:val="20"/>
        </w:rPr>
      </w:pPr>
    </w:p>
    <w:p>
      <w:pPr>
        <w:pStyle w:val="ListParagraph"/>
        <w:numPr>
          <w:ilvl w:val="0"/>
          <w:numId w:val="32"/>
        </w:numPr>
        <w:tabs>
          <w:tab w:pos="1459" w:val="left" w:leader="none"/>
        </w:tabs>
        <w:spacing w:line="292" w:lineRule="auto" w:before="1" w:after="0"/>
        <w:ind w:left="678" w:right="713" w:firstLine="420"/>
        <w:jc w:val="left"/>
        <w:rPr>
          <w:sz w:val="24"/>
        </w:rPr>
      </w:pPr>
      <w:r>
        <w:rPr>
          <w:spacing w:val="-6"/>
          <w:sz w:val="24"/>
        </w:rPr>
        <w:t>乙方将货物运送至甲方指定地点在经甲方验收合格之前，货物的所有权、一切风</w:t>
      </w:r>
      <w:r>
        <w:rPr>
          <w:sz w:val="24"/>
        </w:rPr>
        <w:t>险责任及由此产生的一切相关费用均由乙方承担。</w:t>
      </w:r>
    </w:p>
    <w:p>
      <w:pPr>
        <w:pStyle w:val="ListParagraph"/>
        <w:numPr>
          <w:ilvl w:val="0"/>
          <w:numId w:val="32"/>
        </w:numPr>
        <w:tabs>
          <w:tab w:pos="1459" w:val="left" w:leader="none"/>
        </w:tabs>
        <w:spacing w:line="240" w:lineRule="auto" w:before="197" w:after="0"/>
        <w:ind w:left="1458" w:right="0" w:hanging="361"/>
        <w:jc w:val="left"/>
        <w:rPr>
          <w:sz w:val="24"/>
        </w:rPr>
      </w:pPr>
      <w:r>
        <w:rPr>
          <w:spacing w:val="-5"/>
          <w:sz w:val="24"/>
        </w:rPr>
        <w:t>交货期：合同签订生效之日起 </w:t>
      </w:r>
      <w:r>
        <w:rPr>
          <w:sz w:val="24"/>
          <w:u w:val="single"/>
        </w:rPr>
        <w:t>30</w:t>
      </w:r>
      <w:r>
        <w:rPr>
          <w:spacing w:val="-15"/>
          <w:sz w:val="24"/>
        </w:rPr>
        <w:t> 天内。</w:t>
      </w:r>
    </w:p>
    <w:p>
      <w:pPr>
        <w:pStyle w:val="BodyText"/>
        <w:spacing w:before="5"/>
        <w:rPr>
          <w:sz w:val="15"/>
        </w:rPr>
      </w:pPr>
    </w:p>
    <w:p>
      <w:pPr>
        <w:pStyle w:val="BodyText"/>
        <w:spacing w:before="67"/>
        <w:ind w:left="1098"/>
      </w:pPr>
      <w:r>
        <w:rPr/>
        <w:t>4、相关要求：</w:t>
      </w:r>
    </w:p>
    <w:p>
      <w:pPr>
        <w:pStyle w:val="BodyText"/>
        <w:spacing w:before="9"/>
        <w:rPr>
          <w:sz w:val="20"/>
        </w:rPr>
      </w:pPr>
    </w:p>
    <w:p>
      <w:pPr>
        <w:pStyle w:val="ListParagraph"/>
        <w:numPr>
          <w:ilvl w:val="0"/>
          <w:numId w:val="33"/>
        </w:numPr>
        <w:tabs>
          <w:tab w:pos="1760" w:val="left" w:leader="none"/>
        </w:tabs>
        <w:spacing w:line="240" w:lineRule="auto" w:before="1" w:after="0"/>
        <w:ind w:left="1759" w:right="0" w:hanging="602"/>
        <w:jc w:val="left"/>
        <w:rPr>
          <w:sz w:val="24"/>
        </w:rPr>
      </w:pPr>
      <w:r>
        <w:rPr>
          <w:sz w:val="24"/>
        </w:rPr>
        <w:t>服装货品及材料为原厂原装、全新的产品，符合招标要求。</w:t>
      </w:r>
    </w:p>
    <w:p>
      <w:pPr>
        <w:pStyle w:val="BodyText"/>
        <w:spacing w:before="9"/>
        <w:rPr>
          <w:sz w:val="20"/>
        </w:rPr>
      </w:pPr>
    </w:p>
    <w:p>
      <w:pPr>
        <w:pStyle w:val="ListParagraph"/>
        <w:numPr>
          <w:ilvl w:val="0"/>
          <w:numId w:val="33"/>
        </w:numPr>
        <w:tabs>
          <w:tab w:pos="1766" w:val="left" w:leader="none"/>
        </w:tabs>
        <w:spacing w:line="292" w:lineRule="auto" w:before="0" w:after="0"/>
        <w:ind w:left="678" w:right="720" w:firstLine="480"/>
        <w:jc w:val="left"/>
        <w:rPr>
          <w:sz w:val="24"/>
        </w:rPr>
      </w:pPr>
      <w:r>
        <w:rPr>
          <w:spacing w:val="-1"/>
          <w:sz w:val="24"/>
        </w:rPr>
        <w:t>质量要求：按国家或行业或地方标准验收。产品质量应达到设计要求，能够</w:t>
      </w:r>
      <w:r>
        <w:rPr>
          <w:sz w:val="24"/>
        </w:rPr>
        <w:t>通过质检、计量部门的检验。</w:t>
      </w:r>
    </w:p>
    <w:p>
      <w:pPr>
        <w:pStyle w:val="ListParagraph"/>
        <w:numPr>
          <w:ilvl w:val="0"/>
          <w:numId w:val="33"/>
        </w:numPr>
        <w:tabs>
          <w:tab w:pos="1766" w:val="left" w:leader="none"/>
        </w:tabs>
        <w:spacing w:line="290" w:lineRule="auto" w:before="199" w:after="0"/>
        <w:ind w:left="678" w:right="714" w:firstLine="480"/>
        <w:jc w:val="both"/>
        <w:rPr>
          <w:sz w:val="24"/>
        </w:rPr>
      </w:pPr>
      <w:r>
        <w:rPr>
          <w:sz w:val="24"/>
        </w:rPr>
        <w:t>面料成分符合招标文件要求、无色差、颜色纯正、无明显的纱疵、无毛粒、</w:t>
      </w:r>
      <w:r>
        <w:rPr>
          <w:spacing w:val="-9"/>
          <w:sz w:val="24"/>
        </w:rPr>
        <w:t>无条印、无油污、锈斑、无破洞、磨损等。同时，面料不得低于省教育厅勤工俭学办所</w:t>
      </w:r>
      <w:r>
        <w:rPr>
          <w:sz w:val="24"/>
        </w:rPr>
        <w:t>列的技术参数选购面料，加工工艺必须达到样装的标准。</w:t>
      </w:r>
    </w:p>
    <w:p>
      <w:pPr>
        <w:spacing w:after="0" w:line="290" w:lineRule="auto"/>
        <w:jc w:val="both"/>
        <w:rPr>
          <w:sz w:val="24"/>
        </w:rPr>
        <w:sectPr>
          <w:pgSz w:w="11910" w:h="16840"/>
          <w:pgMar w:header="592" w:footer="819" w:top="1060" w:bottom="1000" w:left="740" w:right="700"/>
        </w:sectPr>
      </w:pPr>
    </w:p>
    <w:p>
      <w:pPr>
        <w:pStyle w:val="ListParagraph"/>
        <w:numPr>
          <w:ilvl w:val="0"/>
          <w:numId w:val="33"/>
        </w:numPr>
        <w:tabs>
          <w:tab w:pos="1766" w:val="left" w:leader="none"/>
        </w:tabs>
        <w:spacing w:line="292" w:lineRule="auto" w:before="56" w:after="0"/>
        <w:ind w:left="678" w:right="713" w:firstLine="480"/>
        <w:jc w:val="both"/>
        <w:rPr>
          <w:sz w:val="24"/>
        </w:rPr>
      </w:pPr>
      <w:r>
        <w:rPr>
          <w:sz w:val="24"/>
        </w:rPr>
        <w:t>货物（产品）到校后，乙方出具法定检验机构出具的本批次产品质量检验报</w:t>
      </w:r>
      <w:r>
        <w:rPr>
          <w:spacing w:val="-8"/>
          <w:sz w:val="24"/>
        </w:rPr>
        <w:t>告</w:t>
      </w:r>
      <w:r>
        <w:rPr>
          <w:sz w:val="24"/>
        </w:rPr>
        <w:t>（质量检测费由乙方承担</w:t>
      </w:r>
      <w:r>
        <w:rPr>
          <w:spacing w:val="-8"/>
          <w:sz w:val="24"/>
        </w:rPr>
        <w:t>）</w:t>
      </w:r>
      <w:r>
        <w:rPr>
          <w:spacing w:val="-5"/>
          <w:sz w:val="24"/>
        </w:rPr>
        <w:t>；否则，学校将拒收货物</w:t>
      </w:r>
      <w:r>
        <w:rPr>
          <w:sz w:val="24"/>
        </w:rPr>
        <w:t>（产品</w:t>
      </w:r>
      <w:r>
        <w:rPr>
          <w:spacing w:val="-8"/>
          <w:sz w:val="24"/>
        </w:rPr>
        <w:t>）</w:t>
      </w:r>
      <w:r>
        <w:rPr>
          <w:spacing w:val="-4"/>
          <w:sz w:val="24"/>
        </w:rPr>
        <w:t>，由此造成的损失乙方</w:t>
      </w:r>
      <w:r>
        <w:rPr>
          <w:sz w:val="24"/>
        </w:rPr>
        <w:t>自负。</w:t>
      </w:r>
    </w:p>
    <w:p>
      <w:pPr>
        <w:pStyle w:val="Heading5"/>
        <w:spacing w:before="197"/>
      </w:pPr>
      <w:r>
        <w:rPr/>
        <w:t>四、货物验收、保修和技术服务</w:t>
      </w:r>
    </w:p>
    <w:p>
      <w:pPr>
        <w:pStyle w:val="BodyText"/>
        <w:spacing w:before="10"/>
        <w:rPr>
          <w:b/>
          <w:sz w:val="20"/>
        </w:rPr>
      </w:pPr>
    </w:p>
    <w:p>
      <w:pPr>
        <w:pStyle w:val="ListParagraph"/>
        <w:numPr>
          <w:ilvl w:val="0"/>
          <w:numId w:val="34"/>
        </w:numPr>
        <w:tabs>
          <w:tab w:pos="1459" w:val="left" w:leader="none"/>
        </w:tabs>
        <w:spacing w:line="290" w:lineRule="auto" w:before="0" w:after="0"/>
        <w:ind w:left="678" w:right="713" w:firstLine="420"/>
        <w:jc w:val="both"/>
        <w:rPr>
          <w:sz w:val="24"/>
        </w:rPr>
      </w:pPr>
      <w:r>
        <w:rPr>
          <w:spacing w:val="-8"/>
          <w:sz w:val="24"/>
        </w:rPr>
        <w:t>乙方交付的货物必须满足中国法律法规、相关部门的相应产业标准及本合同的要</w:t>
      </w:r>
      <w:r>
        <w:rPr>
          <w:spacing w:val="-18"/>
          <w:sz w:val="24"/>
        </w:rPr>
        <w:t>求。乙方承诺向甲方提供的货物应是全新、完整、技术成熟稳定、性能质量良好的产品， </w:t>
      </w:r>
      <w:r>
        <w:rPr>
          <w:sz w:val="24"/>
        </w:rPr>
        <w:t>货物及相关许可证明文件、技术文件、软件、服务等均不存在瑕疵。</w:t>
      </w:r>
    </w:p>
    <w:p>
      <w:pPr>
        <w:pStyle w:val="ListParagraph"/>
        <w:numPr>
          <w:ilvl w:val="0"/>
          <w:numId w:val="34"/>
        </w:numPr>
        <w:tabs>
          <w:tab w:pos="1459" w:val="left" w:leader="none"/>
        </w:tabs>
        <w:spacing w:line="290" w:lineRule="auto" w:before="204" w:after="0"/>
        <w:ind w:left="678" w:right="595" w:firstLine="420"/>
        <w:jc w:val="left"/>
        <w:rPr>
          <w:sz w:val="24"/>
        </w:rPr>
      </w:pPr>
      <w:r>
        <w:rPr>
          <w:spacing w:val="-5"/>
          <w:sz w:val="24"/>
        </w:rPr>
        <w:t>若在货物接收验收时发现货物有任何的短少、缺损、缺陷或与合同约定不符，甲</w:t>
      </w:r>
      <w:r>
        <w:rPr>
          <w:spacing w:val="-15"/>
          <w:sz w:val="24"/>
        </w:rPr>
        <w:t>方和乙方代表将签署一份详细报告；在乙方未派代表到场时，该报告将由甲方单方签署， </w:t>
      </w:r>
      <w:r>
        <w:rPr>
          <w:spacing w:val="-3"/>
          <w:sz w:val="24"/>
        </w:rPr>
        <w:t>该报告将作为甲方要求乙方进行退货、更换、修理或补充发货的有效证据。乙方负责于10</w:t>
      </w:r>
      <w:r>
        <w:rPr>
          <w:spacing w:val="-14"/>
          <w:sz w:val="24"/>
        </w:rPr>
        <w:t> 个工作日内自负费用进行更换、补充发货并送至本合同确定的甲方指定地点，有关费用由乙方承担。</w:t>
      </w:r>
    </w:p>
    <w:p>
      <w:pPr>
        <w:pStyle w:val="ListParagraph"/>
        <w:numPr>
          <w:ilvl w:val="0"/>
          <w:numId w:val="34"/>
        </w:numPr>
        <w:tabs>
          <w:tab w:pos="1459" w:val="left" w:leader="none"/>
        </w:tabs>
        <w:spacing w:line="292" w:lineRule="auto" w:before="207" w:after="0"/>
        <w:ind w:left="678" w:right="596" w:firstLine="420"/>
        <w:jc w:val="left"/>
        <w:rPr>
          <w:sz w:val="24"/>
        </w:rPr>
      </w:pPr>
      <w:r>
        <w:rPr>
          <w:spacing w:val="-1"/>
          <w:sz w:val="24"/>
        </w:rPr>
        <w:t>未能通过甲方验收的货物，以及甲方接收后发现有误的货物，由乙方自费回收。</w:t>
      </w:r>
      <w:r>
        <w:rPr>
          <w:spacing w:val="-2"/>
          <w:sz w:val="24"/>
        </w:rPr>
        <w:t>如乙方未在甲方发出通知后 </w:t>
      </w:r>
      <w:r>
        <w:rPr>
          <w:sz w:val="24"/>
        </w:rPr>
        <w:t>10</w:t>
      </w:r>
      <w:r>
        <w:rPr>
          <w:spacing w:val="-5"/>
          <w:sz w:val="24"/>
        </w:rPr>
        <w:t> 天内收回，则甲方可自行处理该货物，包括但不限于另外存放并收取租金等，由此产生的费用由乙方承担。</w:t>
      </w:r>
    </w:p>
    <w:p>
      <w:pPr>
        <w:pStyle w:val="ListParagraph"/>
        <w:numPr>
          <w:ilvl w:val="0"/>
          <w:numId w:val="34"/>
        </w:numPr>
        <w:tabs>
          <w:tab w:pos="1459" w:val="left" w:leader="none"/>
        </w:tabs>
        <w:spacing w:line="290" w:lineRule="auto" w:before="197" w:after="0"/>
        <w:ind w:left="678" w:right="714" w:firstLine="420"/>
        <w:jc w:val="both"/>
        <w:rPr>
          <w:sz w:val="24"/>
        </w:rPr>
      </w:pPr>
      <w:r>
        <w:rPr>
          <w:sz w:val="24"/>
        </w:rPr>
        <w:t>乙方提供的货物的质保期为</w:t>
      </w:r>
      <w:r>
        <w:rPr>
          <w:sz w:val="24"/>
          <w:u w:val="single"/>
        </w:rPr>
        <w:t> 1</w:t>
      </w:r>
      <w:r>
        <w:rPr>
          <w:spacing w:val="-1"/>
          <w:sz w:val="24"/>
        </w:rPr>
        <w:t> 年，自验收合格之日起计算。在质保期内，如果货物的性能和质量与合同规定不符，或出现任何故障、损坏，乙方负责在 </w:t>
      </w:r>
      <w:r>
        <w:rPr>
          <w:sz w:val="24"/>
        </w:rPr>
        <w:t>10</w:t>
      </w:r>
      <w:r>
        <w:rPr>
          <w:spacing w:val="-9"/>
          <w:sz w:val="24"/>
        </w:rPr>
        <w:t> 天内免费</w:t>
      </w:r>
      <w:r>
        <w:rPr>
          <w:sz w:val="24"/>
        </w:rPr>
        <w:t>排除缺陷、修理或更换相关货物。</w:t>
      </w:r>
    </w:p>
    <w:p>
      <w:pPr>
        <w:pStyle w:val="ListParagraph"/>
        <w:numPr>
          <w:ilvl w:val="0"/>
          <w:numId w:val="34"/>
        </w:numPr>
        <w:tabs>
          <w:tab w:pos="1459" w:val="left" w:leader="none"/>
        </w:tabs>
        <w:spacing w:line="290" w:lineRule="auto" w:before="204" w:after="0"/>
        <w:ind w:left="678" w:right="712" w:firstLine="420"/>
        <w:jc w:val="left"/>
        <w:rPr>
          <w:sz w:val="24"/>
        </w:rPr>
      </w:pPr>
      <w:r>
        <w:rPr>
          <w:spacing w:val="-11"/>
          <w:sz w:val="24"/>
        </w:rPr>
        <w:t>在质保期内，如因乙方原因不能按合同约定履行质保义务，则甲方有权从质保期</w:t>
      </w:r>
      <w:r>
        <w:rPr>
          <w:sz w:val="24"/>
        </w:rPr>
        <w:t>尾款中扣除相应费用。</w:t>
      </w:r>
    </w:p>
    <w:p>
      <w:pPr>
        <w:pStyle w:val="Heading5"/>
        <w:spacing w:before="201"/>
      </w:pPr>
      <w:r>
        <w:rPr/>
        <w:t>五、违约责任及侵权处理</w:t>
      </w:r>
    </w:p>
    <w:p>
      <w:pPr>
        <w:pStyle w:val="BodyText"/>
        <w:spacing w:before="10"/>
        <w:rPr>
          <w:b/>
          <w:sz w:val="20"/>
        </w:rPr>
      </w:pPr>
    </w:p>
    <w:p>
      <w:pPr>
        <w:pStyle w:val="ListParagraph"/>
        <w:numPr>
          <w:ilvl w:val="0"/>
          <w:numId w:val="35"/>
        </w:numPr>
        <w:tabs>
          <w:tab w:pos="1459" w:val="left" w:leader="none"/>
        </w:tabs>
        <w:spacing w:line="290" w:lineRule="auto" w:before="0" w:after="0"/>
        <w:ind w:left="678" w:right="712" w:firstLine="420"/>
        <w:jc w:val="both"/>
        <w:rPr>
          <w:sz w:val="24"/>
        </w:rPr>
      </w:pPr>
      <w:r>
        <w:rPr>
          <w:spacing w:val="-6"/>
          <w:sz w:val="24"/>
        </w:rPr>
        <w:t>双方应当按照合同及附件规定的期限履行义务。对于因乙方原因使得交货、验收</w:t>
      </w:r>
      <w:r>
        <w:rPr>
          <w:spacing w:val="-11"/>
          <w:sz w:val="24"/>
        </w:rPr>
        <w:t>等任一阶段工作延误的，每延迟一天，乙方应按相当于合同总价 </w:t>
      </w:r>
      <w:r>
        <w:rPr>
          <w:sz w:val="24"/>
        </w:rPr>
        <w:t>0.5%</w:t>
      </w:r>
      <w:r>
        <w:rPr>
          <w:spacing w:val="-2"/>
          <w:sz w:val="24"/>
        </w:rPr>
        <w:t>的标准向甲方支付</w:t>
      </w:r>
      <w:r>
        <w:rPr>
          <w:spacing w:val="-8"/>
          <w:sz w:val="24"/>
        </w:rPr>
        <w:t>违约金，以此类推。因任一阶段工作延迟而使甲方额外增加的各项费用由乙方承担。如</w:t>
      </w:r>
      <w:r>
        <w:rPr>
          <w:spacing w:val="-4"/>
          <w:sz w:val="24"/>
        </w:rPr>
        <w:t>乙方任一阶段工作延迟使甲方遭受损失的，乙方还应承担甲方由此造成的损失。如乙方</w:t>
      </w:r>
      <w:r>
        <w:rPr>
          <w:spacing w:val="-2"/>
          <w:sz w:val="24"/>
        </w:rPr>
        <w:t>任一阶段工作延迟累计超过 </w:t>
      </w:r>
      <w:r>
        <w:rPr>
          <w:sz w:val="24"/>
        </w:rPr>
        <w:t>30</w:t>
      </w:r>
      <w:r>
        <w:rPr>
          <w:spacing w:val="-6"/>
          <w:sz w:val="24"/>
        </w:rPr>
        <w:t> 天时，甲方有权视情况解除本合同。该等解除并不免除</w:t>
      </w:r>
      <w:r>
        <w:rPr>
          <w:sz w:val="24"/>
        </w:rPr>
        <w:t>乙方根据甲方要求应当承担的上述违约责任。</w:t>
      </w:r>
    </w:p>
    <w:p>
      <w:pPr>
        <w:pStyle w:val="ListParagraph"/>
        <w:numPr>
          <w:ilvl w:val="0"/>
          <w:numId w:val="35"/>
        </w:numPr>
        <w:tabs>
          <w:tab w:pos="1459" w:val="left" w:leader="none"/>
        </w:tabs>
        <w:spacing w:line="292" w:lineRule="auto" w:before="209" w:after="0"/>
        <w:ind w:left="678" w:right="711" w:firstLine="420"/>
        <w:jc w:val="left"/>
        <w:rPr>
          <w:sz w:val="24"/>
        </w:rPr>
      </w:pPr>
      <w:r>
        <w:rPr>
          <w:spacing w:val="-10"/>
          <w:sz w:val="24"/>
        </w:rPr>
        <w:t>质保期内，如乙方未能按照合同规定及时提供保修服务，除不可抗力原因外，每</w:t>
      </w:r>
      <w:r>
        <w:rPr>
          <w:spacing w:val="-4"/>
          <w:sz w:val="24"/>
        </w:rPr>
        <w:t>延迟一次，乙方应当支付合同总价 </w:t>
      </w:r>
      <w:r>
        <w:rPr>
          <w:sz w:val="24"/>
        </w:rPr>
        <w:t>0.1%的违约金。</w:t>
      </w:r>
    </w:p>
    <w:p>
      <w:pPr>
        <w:pStyle w:val="ListParagraph"/>
        <w:numPr>
          <w:ilvl w:val="0"/>
          <w:numId w:val="35"/>
        </w:numPr>
        <w:tabs>
          <w:tab w:pos="1459" w:val="left" w:leader="none"/>
        </w:tabs>
        <w:spacing w:line="292" w:lineRule="auto" w:before="198" w:after="0"/>
        <w:ind w:left="678" w:right="713" w:firstLine="420"/>
        <w:jc w:val="left"/>
        <w:rPr>
          <w:sz w:val="24"/>
        </w:rPr>
      </w:pPr>
      <w:r>
        <w:rPr>
          <w:spacing w:val="-6"/>
          <w:sz w:val="24"/>
        </w:rPr>
        <w:t>对于乙方根据本合同约定应当承担的各项违约金及损失赔偿，甲方均有权依据本</w:t>
      </w:r>
      <w:r>
        <w:rPr>
          <w:sz w:val="24"/>
        </w:rPr>
        <w:t>合同规定从应支付乙方的款项中扣除。</w:t>
      </w:r>
    </w:p>
    <w:p>
      <w:pPr>
        <w:spacing w:after="0" w:line="292" w:lineRule="auto"/>
        <w:jc w:val="left"/>
        <w:rPr>
          <w:sz w:val="24"/>
        </w:rPr>
        <w:sectPr>
          <w:pgSz w:w="11910" w:h="16840"/>
          <w:pgMar w:header="592" w:footer="819" w:top="1060" w:bottom="1000" w:left="740" w:right="700"/>
        </w:sectPr>
      </w:pPr>
    </w:p>
    <w:p>
      <w:pPr>
        <w:pStyle w:val="ListParagraph"/>
        <w:numPr>
          <w:ilvl w:val="0"/>
          <w:numId w:val="35"/>
        </w:numPr>
        <w:tabs>
          <w:tab w:pos="1459" w:val="left" w:leader="none"/>
        </w:tabs>
        <w:spacing w:line="292" w:lineRule="auto" w:before="56" w:after="0"/>
        <w:ind w:left="678" w:right="712" w:firstLine="420"/>
        <w:jc w:val="both"/>
        <w:rPr>
          <w:sz w:val="24"/>
        </w:rPr>
      </w:pPr>
      <w:r>
        <w:rPr>
          <w:spacing w:val="-6"/>
          <w:sz w:val="24"/>
        </w:rPr>
        <w:t>如乙方提供的货物不符合合同要求或者质量、功能存在瑕疵，或者甲方使用乙方</w:t>
      </w:r>
      <w:r>
        <w:rPr>
          <w:spacing w:val="-2"/>
          <w:sz w:val="24"/>
        </w:rPr>
        <w:t>提供的货物造成他人人身、财产损害的，乙方应向甲方支付本合同总价 </w:t>
      </w:r>
      <w:r>
        <w:rPr>
          <w:sz w:val="24"/>
        </w:rPr>
        <w:t>10%</w:t>
      </w:r>
      <w:r>
        <w:rPr>
          <w:spacing w:val="-3"/>
          <w:sz w:val="24"/>
        </w:rPr>
        <w:t>的违约金， </w:t>
      </w:r>
      <w:r>
        <w:rPr>
          <w:sz w:val="24"/>
        </w:rPr>
        <w:t>并承担赔偿责任。</w:t>
      </w:r>
    </w:p>
    <w:p>
      <w:pPr>
        <w:pStyle w:val="Heading5"/>
        <w:spacing w:before="197"/>
      </w:pPr>
      <w:r>
        <w:rPr/>
        <w:t>六、不可抗力</w:t>
      </w:r>
    </w:p>
    <w:p>
      <w:pPr>
        <w:pStyle w:val="BodyText"/>
        <w:spacing w:before="10"/>
        <w:rPr>
          <w:b/>
          <w:sz w:val="20"/>
        </w:rPr>
      </w:pPr>
    </w:p>
    <w:p>
      <w:pPr>
        <w:pStyle w:val="ListParagraph"/>
        <w:numPr>
          <w:ilvl w:val="0"/>
          <w:numId w:val="36"/>
        </w:numPr>
        <w:tabs>
          <w:tab w:pos="1459" w:val="left" w:leader="none"/>
        </w:tabs>
        <w:spacing w:line="290" w:lineRule="auto" w:before="0" w:after="0"/>
        <w:ind w:left="678" w:right="711" w:firstLine="420"/>
        <w:jc w:val="both"/>
        <w:rPr>
          <w:sz w:val="24"/>
        </w:rPr>
      </w:pPr>
      <w:r>
        <w:rPr>
          <w:spacing w:val="-10"/>
          <w:sz w:val="24"/>
        </w:rPr>
        <w:t>本合同所称不可抗力，是指其他本合同各方不能预见，而且对其发生和后果不能</w:t>
      </w:r>
      <w:r>
        <w:rPr>
          <w:spacing w:val="-14"/>
          <w:sz w:val="24"/>
        </w:rPr>
        <w:t>防止或不能避免且不可克服的客观情况，包括但不限于：战争、严重火灾、洪水、台风、</w:t>
      </w:r>
      <w:r>
        <w:rPr>
          <w:sz w:val="24"/>
        </w:rPr>
        <w:t>地震、国家政策的重大改制等。</w:t>
      </w:r>
    </w:p>
    <w:p>
      <w:pPr>
        <w:pStyle w:val="ListParagraph"/>
        <w:numPr>
          <w:ilvl w:val="0"/>
          <w:numId w:val="36"/>
        </w:numPr>
        <w:tabs>
          <w:tab w:pos="1459" w:val="left" w:leader="none"/>
        </w:tabs>
        <w:spacing w:line="290" w:lineRule="auto" w:before="204" w:after="0"/>
        <w:ind w:left="678" w:right="712" w:firstLine="420"/>
        <w:jc w:val="both"/>
        <w:rPr>
          <w:sz w:val="24"/>
        </w:rPr>
      </w:pPr>
      <w:r>
        <w:rPr>
          <w:spacing w:val="-5"/>
          <w:sz w:val="24"/>
        </w:rPr>
        <w:t>本合同任何一方因不可抗力不能履行或不能完全履行本合同的义务时，应在不可</w:t>
      </w:r>
      <w:r>
        <w:rPr>
          <w:spacing w:val="-8"/>
          <w:sz w:val="24"/>
        </w:rPr>
        <w:t>抗力发生之日起 </w:t>
      </w:r>
      <w:r>
        <w:rPr>
          <w:sz w:val="24"/>
        </w:rPr>
        <w:t>15</w:t>
      </w:r>
      <w:r>
        <w:rPr>
          <w:spacing w:val="-14"/>
          <w:sz w:val="24"/>
        </w:rPr>
        <w:t> 天内通知本合同的其他方，并在不可抗力发生之日起 </w:t>
      </w:r>
      <w:r>
        <w:rPr>
          <w:sz w:val="24"/>
        </w:rPr>
        <w:t>60</w:t>
      </w:r>
      <w:r>
        <w:rPr>
          <w:spacing w:val="-13"/>
          <w:sz w:val="24"/>
        </w:rPr>
        <w:t> 天内向其他</w:t>
      </w:r>
      <w:r>
        <w:rPr>
          <w:sz w:val="24"/>
        </w:rPr>
        <w:t>方提供由有关部门出具的不可抗力证明。</w:t>
      </w:r>
    </w:p>
    <w:p>
      <w:pPr>
        <w:pStyle w:val="ListParagraph"/>
        <w:numPr>
          <w:ilvl w:val="0"/>
          <w:numId w:val="36"/>
        </w:numPr>
        <w:tabs>
          <w:tab w:pos="1459" w:val="left" w:leader="none"/>
        </w:tabs>
        <w:spacing w:line="292" w:lineRule="auto" w:before="204" w:after="0"/>
        <w:ind w:left="678" w:right="712" w:firstLine="420"/>
        <w:jc w:val="both"/>
        <w:rPr>
          <w:sz w:val="24"/>
        </w:rPr>
      </w:pPr>
      <w:r>
        <w:rPr>
          <w:spacing w:val="-9"/>
          <w:sz w:val="24"/>
        </w:rPr>
        <w:t>因不可抗力不能履行合同的，根据不可抗力的影响，受影响方部分或全部免除责</w:t>
      </w:r>
      <w:r>
        <w:rPr>
          <w:sz w:val="24"/>
        </w:rPr>
        <w:t>任，但法律另有规定的除外，延迟履行合同后发生不可抗力的，不能免除责任。</w:t>
      </w:r>
    </w:p>
    <w:p>
      <w:pPr>
        <w:pStyle w:val="ListParagraph"/>
        <w:numPr>
          <w:ilvl w:val="0"/>
          <w:numId w:val="36"/>
        </w:numPr>
        <w:tabs>
          <w:tab w:pos="1459" w:val="left" w:leader="none"/>
        </w:tabs>
        <w:spacing w:line="290" w:lineRule="auto" w:before="198" w:after="0"/>
        <w:ind w:left="678" w:right="712" w:firstLine="420"/>
        <w:jc w:val="both"/>
        <w:rPr>
          <w:sz w:val="24"/>
        </w:rPr>
      </w:pPr>
      <w:r>
        <w:rPr>
          <w:spacing w:val="-3"/>
          <w:sz w:val="24"/>
        </w:rPr>
        <w:t>如果因不可抗力的影响致使本合同终止履行 </w:t>
      </w:r>
      <w:r>
        <w:rPr>
          <w:sz w:val="24"/>
        </w:rPr>
        <w:t>90</w:t>
      </w:r>
      <w:r>
        <w:rPr>
          <w:spacing w:val="-9"/>
          <w:sz w:val="24"/>
        </w:rPr>
        <w:t> 天或以上的，任一方均有权终止</w:t>
      </w:r>
      <w:r>
        <w:rPr>
          <w:sz w:val="24"/>
        </w:rPr>
        <w:t>本合同，并书面通知对方。</w:t>
      </w:r>
    </w:p>
    <w:p>
      <w:pPr>
        <w:pStyle w:val="Heading5"/>
        <w:spacing w:before="202"/>
      </w:pPr>
      <w:r>
        <w:rPr/>
        <w:t>七、合同纠纷处理</w:t>
      </w:r>
    </w:p>
    <w:p>
      <w:pPr>
        <w:pStyle w:val="BodyText"/>
        <w:spacing w:before="10"/>
        <w:rPr>
          <w:b/>
          <w:sz w:val="20"/>
        </w:rPr>
      </w:pPr>
    </w:p>
    <w:p>
      <w:pPr>
        <w:pStyle w:val="BodyText"/>
        <w:ind w:left="1098"/>
      </w:pPr>
      <w:r>
        <w:rPr/>
        <w:t>本合同执行过程中如发生纠纷，作如下处理：</w:t>
      </w:r>
    </w:p>
    <w:p>
      <w:pPr>
        <w:pStyle w:val="BodyText"/>
        <w:spacing w:before="9"/>
        <w:rPr>
          <w:sz w:val="20"/>
        </w:rPr>
      </w:pPr>
    </w:p>
    <w:p>
      <w:pPr>
        <w:pStyle w:val="ListParagraph"/>
        <w:numPr>
          <w:ilvl w:val="0"/>
          <w:numId w:val="37"/>
        </w:numPr>
        <w:tabs>
          <w:tab w:pos="1459" w:val="left" w:leader="none"/>
        </w:tabs>
        <w:spacing w:line="240" w:lineRule="auto" w:before="1" w:after="0"/>
        <w:ind w:left="1458" w:right="0" w:hanging="361"/>
        <w:jc w:val="left"/>
        <w:rPr>
          <w:sz w:val="24"/>
        </w:rPr>
      </w:pPr>
      <w:r>
        <w:rPr>
          <w:sz w:val="24"/>
        </w:rPr>
        <w:t>申请仲裁。仲裁机构为海南仲裁委员会。</w:t>
      </w:r>
    </w:p>
    <w:p>
      <w:pPr>
        <w:pStyle w:val="BodyText"/>
        <w:spacing w:before="9"/>
        <w:rPr>
          <w:sz w:val="20"/>
        </w:rPr>
      </w:pPr>
    </w:p>
    <w:p>
      <w:pPr>
        <w:pStyle w:val="ListParagraph"/>
        <w:numPr>
          <w:ilvl w:val="0"/>
          <w:numId w:val="37"/>
        </w:numPr>
        <w:tabs>
          <w:tab w:pos="1459" w:val="left" w:leader="none"/>
        </w:tabs>
        <w:spacing w:line="448" w:lineRule="auto" w:before="0" w:after="0"/>
        <w:ind w:left="678" w:right="4923" w:firstLine="420"/>
        <w:jc w:val="left"/>
        <w:rPr>
          <w:b/>
          <w:sz w:val="24"/>
        </w:rPr>
      </w:pPr>
      <w:r>
        <w:rPr>
          <w:spacing w:val="-1"/>
          <w:sz w:val="24"/>
        </w:rPr>
        <w:t>提起诉讼。诉讼地点为采购人所在地。</w:t>
      </w:r>
      <w:r>
        <w:rPr>
          <w:b/>
          <w:sz w:val="24"/>
        </w:rPr>
        <w:t>八、合同生效</w:t>
      </w:r>
    </w:p>
    <w:p>
      <w:pPr>
        <w:spacing w:line="448" w:lineRule="auto" w:before="0"/>
        <w:ind w:left="678" w:right="5523" w:firstLine="420"/>
        <w:jc w:val="left"/>
        <w:rPr>
          <w:b/>
          <w:sz w:val="24"/>
        </w:rPr>
      </w:pPr>
      <w:r>
        <w:rPr>
          <w:spacing w:val="-2"/>
          <w:sz w:val="24"/>
        </w:rPr>
        <w:t>本合同由甲乙双方签字盖章后生效。</w:t>
      </w:r>
      <w:r>
        <w:rPr>
          <w:b/>
          <w:sz w:val="24"/>
        </w:rPr>
        <w:t>九、合同鉴证</w:t>
      </w:r>
    </w:p>
    <w:p>
      <w:pPr>
        <w:pStyle w:val="BodyText"/>
        <w:spacing w:line="292" w:lineRule="auto"/>
        <w:ind w:left="678" w:right="716" w:firstLine="420"/>
      </w:pPr>
      <w:r>
        <w:rPr/>
        <w:t>采购代理机构应当在本合同上签章，以证明本合同条款与采购文件、投标文件的相关要求相符并且未对采购货物和技术参数进行实质性修改。</w:t>
      </w:r>
    </w:p>
    <w:p>
      <w:pPr>
        <w:pStyle w:val="Heading5"/>
        <w:spacing w:before="193"/>
      </w:pPr>
      <w:r>
        <w:rPr/>
        <w:t>十、组成本合同的文件包括：</w:t>
      </w:r>
    </w:p>
    <w:p>
      <w:pPr>
        <w:pStyle w:val="BodyText"/>
        <w:spacing w:before="10"/>
        <w:rPr>
          <w:b/>
          <w:sz w:val="20"/>
        </w:rPr>
      </w:pPr>
    </w:p>
    <w:p>
      <w:pPr>
        <w:pStyle w:val="ListParagraph"/>
        <w:numPr>
          <w:ilvl w:val="0"/>
          <w:numId w:val="38"/>
        </w:numPr>
        <w:tabs>
          <w:tab w:pos="1519" w:val="left" w:leader="none"/>
        </w:tabs>
        <w:spacing w:line="240" w:lineRule="auto" w:before="0" w:after="0"/>
        <w:ind w:left="1518" w:right="0" w:hanging="361"/>
        <w:jc w:val="left"/>
        <w:rPr>
          <w:sz w:val="24"/>
        </w:rPr>
      </w:pPr>
      <w:r>
        <w:rPr>
          <w:sz w:val="24"/>
        </w:rPr>
        <w:t>合同通用条款和专用条款；</w:t>
      </w:r>
    </w:p>
    <w:p>
      <w:pPr>
        <w:pStyle w:val="BodyText"/>
        <w:spacing w:before="7"/>
        <w:rPr>
          <w:sz w:val="20"/>
        </w:rPr>
      </w:pPr>
    </w:p>
    <w:p>
      <w:pPr>
        <w:pStyle w:val="ListParagraph"/>
        <w:numPr>
          <w:ilvl w:val="0"/>
          <w:numId w:val="38"/>
        </w:numPr>
        <w:tabs>
          <w:tab w:pos="1519" w:val="left" w:leader="none"/>
        </w:tabs>
        <w:spacing w:line="240" w:lineRule="auto" w:before="0" w:after="0"/>
        <w:ind w:left="1518" w:right="0" w:hanging="361"/>
        <w:jc w:val="left"/>
        <w:rPr>
          <w:sz w:val="24"/>
        </w:rPr>
      </w:pPr>
      <w:r>
        <w:rPr>
          <w:sz w:val="24"/>
        </w:rPr>
        <w:t>招标文件、乙方的投标文件和评标时的澄清函（如有）；</w:t>
      </w:r>
    </w:p>
    <w:p>
      <w:pPr>
        <w:pStyle w:val="BodyText"/>
        <w:spacing w:before="10"/>
        <w:rPr>
          <w:sz w:val="20"/>
        </w:rPr>
      </w:pPr>
    </w:p>
    <w:p>
      <w:pPr>
        <w:pStyle w:val="ListParagraph"/>
        <w:numPr>
          <w:ilvl w:val="0"/>
          <w:numId w:val="38"/>
        </w:numPr>
        <w:tabs>
          <w:tab w:pos="1519" w:val="left" w:leader="none"/>
        </w:tabs>
        <w:spacing w:line="240" w:lineRule="auto" w:before="1" w:after="0"/>
        <w:ind w:left="1518" w:right="0" w:hanging="361"/>
        <w:jc w:val="left"/>
        <w:rPr>
          <w:sz w:val="24"/>
        </w:rPr>
      </w:pPr>
      <w:r>
        <w:rPr>
          <w:sz w:val="24"/>
        </w:rPr>
        <w:t>成交通知书；</w:t>
      </w:r>
    </w:p>
    <w:p>
      <w:pPr>
        <w:pStyle w:val="BodyText"/>
        <w:spacing w:before="9"/>
        <w:rPr>
          <w:sz w:val="20"/>
        </w:rPr>
      </w:pPr>
    </w:p>
    <w:p>
      <w:pPr>
        <w:pStyle w:val="ListParagraph"/>
        <w:numPr>
          <w:ilvl w:val="0"/>
          <w:numId w:val="38"/>
        </w:numPr>
        <w:tabs>
          <w:tab w:pos="1519" w:val="left" w:leader="none"/>
        </w:tabs>
        <w:spacing w:line="240" w:lineRule="auto" w:before="0" w:after="0"/>
        <w:ind w:left="1518" w:right="0" w:hanging="361"/>
        <w:jc w:val="left"/>
        <w:rPr>
          <w:sz w:val="24"/>
        </w:rPr>
      </w:pPr>
      <w:r>
        <w:rPr>
          <w:sz w:val="24"/>
        </w:rPr>
        <w:t>甲乙双方商定的其他必要文件。</w:t>
      </w:r>
    </w:p>
    <w:p>
      <w:pPr>
        <w:spacing w:after="0" w:line="240" w:lineRule="auto"/>
        <w:jc w:val="left"/>
        <w:rPr>
          <w:sz w:val="24"/>
        </w:rPr>
        <w:sectPr>
          <w:pgSz w:w="11910" w:h="16840"/>
          <w:pgMar w:header="592" w:footer="819" w:top="1060" w:bottom="1000" w:left="740" w:right="700"/>
        </w:sectPr>
      </w:pPr>
    </w:p>
    <w:p>
      <w:pPr>
        <w:spacing w:line="448" w:lineRule="auto" w:before="56"/>
        <w:ind w:left="678" w:right="2823" w:firstLine="480"/>
        <w:jc w:val="left"/>
        <w:rPr>
          <w:b/>
          <w:sz w:val="24"/>
        </w:rPr>
      </w:pPr>
      <w:r>
        <w:rPr>
          <w:sz w:val="24"/>
        </w:rPr>
        <w:t>上述合同文件内容互为补充，如有不明确，由甲方负责解释。</w:t>
      </w:r>
      <w:r>
        <w:rPr>
          <w:b/>
          <w:sz w:val="24"/>
        </w:rPr>
        <w:t>十一、合同备案</w:t>
      </w:r>
    </w:p>
    <w:p>
      <w:pPr>
        <w:pStyle w:val="BodyText"/>
        <w:spacing w:line="292" w:lineRule="auto"/>
        <w:ind w:left="678" w:right="714" w:firstLine="420"/>
      </w:pPr>
      <w:r>
        <w:rPr/>
        <w:t>本合同一式柒份，中文书写。甲方执叁份、乙方执贰份、采购代理机构执壹份，另外一份由采购代理机构报政府采购主管部门备案。</w:t>
      </w:r>
    </w:p>
    <w:p>
      <w:pPr>
        <w:pStyle w:val="Heading5"/>
        <w:spacing w:before="195"/>
      </w:pPr>
      <w:r>
        <w:rPr/>
        <w:t>十二、合同转让和分包</w:t>
      </w:r>
    </w:p>
    <w:p>
      <w:pPr>
        <w:pStyle w:val="BodyText"/>
        <w:spacing w:before="10"/>
        <w:rPr>
          <w:b/>
          <w:sz w:val="20"/>
        </w:rPr>
      </w:pPr>
    </w:p>
    <w:p>
      <w:pPr>
        <w:pStyle w:val="BodyText"/>
        <w:spacing w:line="292" w:lineRule="auto"/>
        <w:ind w:left="678" w:right="716" w:firstLine="420"/>
      </w:pPr>
      <w:r>
        <w:rPr/>
        <w:t>乙方不得全部或部分转让合同。除非甲方事先书面同意外，不得分包其应履行的合同义务。</w:t>
      </w:r>
    </w:p>
    <w:p>
      <w:pPr>
        <w:pStyle w:val="BodyText"/>
        <w:tabs>
          <w:tab w:pos="3198" w:val="left" w:leader="none"/>
        </w:tabs>
        <w:spacing w:before="198"/>
        <w:ind w:left="678"/>
      </w:pPr>
      <w:r>
        <w:rPr/>
        <w:t>甲方：</w:t>
      </w:r>
      <w:r>
        <w:rPr>
          <w:u w:val="single"/>
        </w:rPr>
        <w:t> </w:t>
        <w:tab/>
      </w:r>
      <w:r>
        <w:rPr/>
        <w:t>（盖章）</w:t>
      </w:r>
    </w:p>
    <w:p>
      <w:pPr>
        <w:pStyle w:val="BodyText"/>
        <w:rPr>
          <w:sz w:val="15"/>
        </w:rPr>
      </w:pPr>
    </w:p>
    <w:p>
      <w:pPr>
        <w:pStyle w:val="BodyText"/>
        <w:tabs>
          <w:tab w:pos="3374" w:val="left" w:leader="none"/>
        </w:tabs>
        <w:spacing w:before="74"/>
        <w:ind w:left="678"/>
        <w:rPr>
          <w:rFonts w:ascii="Times New Roman" w:eastAsia="Times New Roman"/>
        </w:rPr>
      </w:pPr>
      <w:r>
        <w:rPr>
          <w:spacing w:val="-1"/>
        </w:rPr>
        <w:t>地</w:t>
      </w:r>
      <w:r>
        <w:rPr/>
        <w:t>址：</w:t>
      </w:r>
      <w:r>
        <w:rPr>
          <w:rFonts w:ascii="Times New Roman" w:eastAsia="Times New Roman"/>
          <w:u w:val="single"/>
        </w:rPr>
        <w:t> </w:t>
        <w:tab/>
      </w:r>
    </w:p>
    <w:p>
      <w:pPr>
        <w:pStyle w:val="BodyText"/>
        <w:spacing w:before="6"/>
        <w:rPr>
          <w:rFonts w:ascii="Times New Roman"/>
          <w:sz w:val="16"/>
        </w:rPr>
      </w:pPr>
    </w:p>
    <w:p>
      <w:pPr>
        <w:pStyle w:val="BodyText"/>
        <w:tabs>
          <w:tab w:pos="4999" w:val="left" w:leader="none"/>
        </w:tabs>
        <w:spacing w:before="74"/>
        <w:ind w:left="678"/>
      </w:pPr>
      <w:r>
        <w:rPr/>
        <w:t>法定（授权）代表人：</w:t>
      </w:r>
      <w:r>
        <w:rPr>
          <w:u w:val="single"/>
        </w:rPr>
        <w:t> </w:t>
        <w:tab/>
      </w:r>
      <w:r>
        <w:rPr/>
        <w:t>（签章）</w:t>
      </w:r>
    </w:p>
    <w:p>
      <w:pPr>
        <w:pStyle w:val="BodyText"/>
        <w:rPr>
          <w:sz w:val="15"/>
        </w:rPr>
      </w:pPr>
    </w:p>
    <w:p>
      <w:pPr>
        <w:pStyle w:val="BodyText"/>
        <w:tabs>
          <w:tab w:pos="2478" w:val="left" w:leader="none"/>
          <w:tab w:pos="3078" w:val="left" w:leader="none"/>
          <w:tab w:pos="3679" w:val="left" w:leader="none"/>
        </w:tabs>
        <w:spacing w:before="74"/>
        <w:ind w:left="678"/>
      </w:pPr>
      <w:r>
        <w:rPr/>
        <w:t>签订日期：</w:t>
      </w:r>
      <w:r>
        <w:rPr>
          <w:u w:val="single"/>
        </w:rPr>
        <w:t> </w:t>
        <w:tab/>
      </w:r>
      <w:r>
        <w:rPr/>
        <w:t>年</w:t>
      </w:r>
      <w:r>
        <w:rPr>
          <w:u w:val="single"/>
        </w:rPr>
        <w:t> </w:t>
        <w:tab/>
      </w:r>
      <w:r>
        <w:rPr/>
        <w:t>月</w:t>
      </w:r>
      <w:r>
        <w:rPr>
          <w:u w:val="single"/>
        </w:rPr>
        <w:t> </w:t>
        <w:tab/>
      </w:r>
      <w:r>
        <w:rPr/>
        <w:t>日</w:t>
      </w:r>
    </w:p>
    <w:p>
      <w:pPr>
        <w:pStyle w:val="BodyText"/>
        <w:rPr>
          <w:sz w:val="15"/>
        </w:rPr>
      </w:pPr>
    </w:p>
    <w:p>
      <w:pPr>
        <w:pStyle w:val="BodyText"/>
        <w:tabs>
          <w:tab w:pos="3319" w:val="left" w:leader="none"/>
        </w:tabs>
        <w:spacing w:before="74"/>
        <w:ind w:left="678"/>
      </w:pPr>
      <w:r>
        <w:rPr/>
        <w:t>乙方：</w:t>
      </w:r>
      <w:r>
        <w:rPr>
          <w:u w:val="single"/>
        </w:rPr>
        <w:t> </w:t>
        <w:tab/>
      </w:r>
      <w:r>
        <w:rPr/>
        <w:t>（盖章）</w:t>
      </w:r>
    </w:p>
    <w:p>
      <w:pPr>
        <w:pStyle w:val="BodyText"/>
        <w:rPr>
          <w:sz w:val="15"/>
        </w:rPr>
      </w:pPr>
    </w:p>
    <w:p>
      <w:pPr>
        <w:pStyle w:val="BodyText"/>
        <w:tabs>
          <w:tab w:pos="3374" w:val="left" w:leader="none"/>
        </w:tabs>
        <w:spacing w:before="74"/>
        <w:ind w:left="678"/>
        <w:rPr>
          <w:rFonts w:ascii="Times New Roman" w:eastAsia="Times New Roman"/>
        </w:rPr>
      </w:pPr>
      <w:r>
        <w:rPr>
          <w:spacing w:val="-1"/>
        </w:rPr>
        <w:t>地</w:t>
      </w:r>
      <w:r>
        <w:rPr/>
        <w:t>址：</w:t>
      </w:r>
      <w:r>
        <w:rPr>
          <w:rFonts w:ascii="Times New Roman" w:eastAsia="Times New Roman"/>
          <w:u w:val="single"/>
        </w:rPr>
        <w:t> </w:t>
        <w:tab/>
      </w:r>
    </w:p>
    <w:p>
      <w:pPr>
        <w:pStyle w:val="BodyText"/>
        <w:spacing w:before="8"/>
        <w:rPr>
          <w:rFonts w:ascii="Times New Roman"/>
          <w:sz w:val="16"/>
        </w:rPr>
      </w:pPr>
    </w:p>
    <w:p>
      <w:pPr>
        <w:pStyle w:val="BodyText"/>
        <w:tabs>
          <w:tab w:pos="4999" w:val="left" w:leader="none"/>
        </w:tabs>
        <w:spacing w:before="74"/>
        <w:ind w:left="678"/>
      </w:pPr>
      <w:r>
        <w:rPr/>
        <w:t>法定（授权）代表人：</w:t>
      </w:r>
      <w:r>
        <w:rPr>
          <w:u w:val="single"/>
        </w:rPr>
        <w:t> </w:t>
        <w:tab/>
      </w:r>
      <w:r>
        <w:rPr/>
        <w:t>（签章）</w:t>
      </w:r>
    </w:p>
    <w:p>
      <w:pPr>
        <w:pStyle w:val="BodyText"/>
        <w:rPr>
          <w:sz w:val="15"/>
        </w:rPr>
      </w:pPr>
    </w:p>
    <w:p>
      <w:pPr>
        <w:pStyle w:val="BodyText"/>
        <w:tabs>
          <w:tab w:pos="3854" w:val="left" w:leader="none"/>
        </w:tabs>
        <w:spacing w:before="74"/>
        <w:ind w:left="678"/>
        <w:rPr>
          <w:rFonts w:ascii="Times New Roman" w:eastAsia="Times New Roman"/>
        </w:rPr>
      </w:pPr>
      <w:r>
        <w:rPr>
          <w:spacing w:val="-1"/>
        </w:rPr>
        <w:t>银</w:t>
      </w:r>
      <w:r>
        <w:rPr/>
        <w:t>行户名：</w:t>
      </w:r>
      <w:r>
        <w:rPr>
          <w:rFonts w:ascii="Times New Roman" w:eastAsia="Times New Roman"/>
          <w:u w:val="single"/>
        </w:rPr>
        <w:t> </w:t>
        <w:tab/>
      </w:r>
    </w:p>
    <w:p>
      <w:pPr>
        <w:pStyle w:val="BodyText"/>
        <w:spacing w:before="8"/>
        <w:rPr>
          <w:rFonts w:ascii="Times New Roman"/>
          <w:sz w:val="16"/>
        </w:rPr>
      </w:pPr>
    </w:p>
    <w:p>
      <w:pPr>
        <w:pStyle w:val="BodyText"/>
        <w:tabs>
          <w:tab w:pos="3854" w:val="left" w:leader="none"/>
        </w:tabs>
        <w:spacing w:before="74"/>
        <w:ind w:left="678"/>
        <w:rPr>
          <w:rFonts w:ascii="Times New Roman" w:eastAsia="Times New Roman"/>
        </w:rPr>
      </w:pPr>
      <w:r>
        <w:rPr>
          <w:spacing w:val="-1"/>
        </w:rPr>
        <w:t>开</w:t>
      </w:r>
      <w:r>
        <w:rPr/>
        <w:t>户行：</w:t>
      </w:r>
      <w:r>
        <w:rPr>
          <w:rFonts w:ascii="Times New Roman" w:eastAsia="Times New Roman"/>
          <w:u w:val="single"/>
        </w:rPr>
        <w:t> </w:t>
        <w:tab/>
      </w:r>
    </w:p>
    <w:p>
      <w:pPr>
        <w:pStyle w:val="BodyText"/>
        <w:spacing w:before="8"/>
        <w:rPr>
          <w:rFonts w:ascii="Times New Roman"/>
          <w:sz w:val="16"/>
        </w:rPr>
      </w:pPr>
    </w:p>
    <w:p>
      <w:pPr>
        <w:pStyle w:val="BodyText"/>
        <w:tabs>
          <w:tab w:pos="3854" w:val="left" w:leader="none"/>
        </w:tabs>
        <w:spacing w:before="74"/>
        <w:ind w:left="678"/>
        <w:rPr>
          <w:rFonts w:ascii="Times New Roman" w:eastAsia="Times New Roman"/>
        </w:rPr>
      </w:pPr>
      <w:r>
        <w:rPr>
          <w:spacing w:val="-1"/>
        </w:rPr>
        <w:t>银</w:t>
      </w:r>
      <w:r>
        <w:rPr/>
        <w:t>行账号：</w:t>
      </w:r>
      <w:r>
        <w:rPr>
          <w:rFonts w:ascii="Times New Roman" w:eastAsia="Times New Roman"/>
          <w:u w:val="single"/>
        </w:rPr>
        <w:t> </w:t>
        <w:tab/>
      </w:r>
    </w:p>
    <w:p>
      <w:pPr>
        <w:pStyle w:val="BodyText"/>
        <w:spacing w:before="8"/>
        <w:rPr>
          <w:rFonts w:ascii="Times New Roman"/>
          <w:sz w:val="16"/>
        </w:rPr>
      </w:pPr>
    </w:p>
    <w:p>
      <w:pPr>
        <w:pStyle w:val="BodyText"/>
        <w:tabs>
          <w:tab w:pos="2478" w:val="left" w:leader="none"/>
          <w:tab w:pos="3078" w:val="left" w:leader="none"/>
          <w:tab w:pos="3679" w:val="left" w:leader="none"/>
        </w:tabs>
        <w:spacing w:before="74"/>
        <w:ind w:left="678"/>
      </w:pPr>
      <w:r>
        <w:rPr/>
        <w:t>签订日期：</w:t>
      </w:r>
      <w:r>
        <w:rPr>
          <w:u w:val="single"/>
        </w:rPr>
        <w:t> </w:t>
        <w:tab/>
      </w:r>
      <w:r>
        <w:rPr/>
        <w:t>年</w:t>
      </w:r>
      <w:r>
        <w:rPr>
          <w:u w:val="single"/>
        </w:rPr>
        <w:t> </w:t>
        <w:tab/>
      </w:r>
      <w:r>
        <w:rPr/>
        <w:t>月</w:t>
      </w:r>
      <w:r>
        <w:rPr>
          <w:u w:val="single"/>
        </w:rPr>
        <w:t> </w:t>
        <w:tab/>
      </w:r>
      <w:r>
        <w:rPr/>
        <w:t>日</w:t>
      </w:r>
    </w:p>
    <w:p>
      <w:pPr>
        <w:pStyle w:val="BodyText"/>
        <w:spacing w:before="9"/>
        <w:rPr>
          <w:sz w:val="15"/>
        </w:rPr>
      </w:pPr>
    </w:p>
    <w:p>
      <w:pPr>
        <w:pStyle w:val="Heading5"/>
        <w:spacing w:line="292" w:lineRule="auto" w:before="66"/>
        <w:ind w:right="604" w:firstLine="420"/>
      </w:pPr>
      <w:r>
        <w:rPr/>
        <w:t>采购代理机构声明：本合同标的经海南鑫睿德项目管理有限公司依法定程序采购， 合同主要条款内容与招投标文件的内容一致。</w:t>
      </w:r>
    </w:p>
    <w:p>
      <w:pPr>
        <w:pStyle w:val="BodyText"/>
        <w:spacing w:before="198"/>
        <w:ind w:left="678"/>
      </w:pPr>
      <w:r>
        <w:rPr/>
        <w:t>采购代理机构：</w:t>
      </w:r>
      <w:r>
        <w:rPr>
          <w:u w:val="single"/>
        </w:rPr>
        <w:t>海南鑫睿德项目管理有限公司（盖章）</w:t>
      </w:r>
    </w:p>
    <w:p>
      <w:pPr>
        <w:pStyle w:val="BodyText"/>
        <w:spacing w:before="7"/>
        <w:rPr>
          <w:sz w:val="15"/>
        </w:rPr>
      </w:pPr>
    </w:p>
    <w:p>
      <w:pPr>
        <w:pStyle w:val="BodyText"/>
        <w:spacing w:before="67"/>
        <w:ind w:left="678"/>
      </w:pPr>
      <w:r>
        <w:rPr/>
        <w:t>地址：</w:t>
      </w:r>
      <w:r>
        <w:rPr>
          <w:u w:val="single"/>
        </w:rPr>
        <w:t>海南省海口市龙华区滨海大道海德公馆 7 栋 2 单元 2701 室</w:t>
      </w:r>
    </w:p>
    <w:p>
      <w:pPr>
        <w:pStyle w:val="BodyText"/>
        <w:spacing w:before="12"/>
        <w:rPr>
          <w:sz w:val="14"/>
        </w:rPr>
      </w:pPr>
    </w:p>
    <w:p>
      <w:pPr>
        <w:pStyle w:val="BodyText"/>
        <w:tabs>
          <w:tab w:pos="4999" w:val="left" w:leader="none"/>
        </w:tabs>
        <w:spacing w:before="74"/>
        <w:ind w:left="678"/>
      </w:pPr>
      <w:r>
        <w:rPr/>
        <w:t>法定（授权）代表人：</w:t>
      </w:r>
      <w:r>
        <w:rPr>
          <w:u w:val="single"/>
        </w:rPr>
        <w:t> </w:t>
        <w:tab/>
      </w:r>
      <w:r>
        <w:rPr/>
        <w:t>（签章）</w:t>
      </w:r>
    </w:p>
    <w:p>
      <w:pPr>
        <w:pStyle w:val="BodyText"/>
        <w:spacing w:before="8"/>
        <w:rPr>
          <w:sz w:val="15"/>
        </w:rPr>
      </w:pPr>
    </w:p>
    <w:p>
      <w:pPr>
        <w:pStyle w:val="BodyText"/>
        <w:tabs>
          <w:tab w:pos="2478" w:val="left" w:leader="none"/>
          <w:tab w:pos="3078" w:val="left" w:leader="none"/>
          <w:tab w:pos="3679" w:val="left" w:leader="none"/>
        </w:tabs>
        <w:spacing w:before="67"/>
        <w:ind w:left="678"/>
      </w:pPr>
      <w:r>
        <w:rPr/>
        <w:t>签订日期：</w:t>
      </w:r>
      <w:r>
        <w:rPr>
          <w:u w:val="single"/>
        </w:rPr>
        <w:t> </w:t>
        <w:tab/>
      </w:r>
      <w:r>
        <w:rPr/>
        <w:t>年</w:t>
      </w:r>
      <w:r>
        <w:rPr>
          <w:u w:val="single"/>
        </w:rPr>
        <w:t> </w:t>
        <w:tab/>
      </w:r>
      <w:r>
        <w:rPr/>
        <w:t>月</w:t>
      </w:r>
      <w:r>
        <w:rPr>
          <w:u w:val="single"/>
        </w:rPr>
        <w:t> </w:t>
        <w:tab/>
      </w:r>
      <w:r>
        <w:rPr/>
        <w:t>日</w:t>
      </w:r>
    </w:p>
    <w:p>
      <w:pPr>
        <w:spacing w:after="0"/>
        <w:sectPr>
          <w:pgSz w:w="11910" w:h="16840"/>
          <w:pgMar w:header="592" w:footer="819" w:top="1060" w:bottom="1000" w:left="740" w:right="700"/>
        </w:sectPr>
      </w:pPr>
    </w:p>
    <w:p>
      <w:pPr>
        <w:pStyle w:val="BodyText"/>
        <w:spacing w:before="1"/>
        <w:rPr>
          <w:sz w:val="22"/>
        </w:rPr>
      </w:pPr>
    </w:p>
    <w:p>
      <w:pPr>
        <w:pStyle w:val="Heading1"/>
        <w:ind w:left="3386"/>
      </w:pPr>
      <w:bookmarkStart w:name="第五章 响应文件内容及格式" w:id="117"/>
      <w:bookmarkEnd w:id="117"/>
      <w:r>
        <w:rPr>
          <w:b w:val="0"/>
        </w:rPr>
      </w:r>
      <w:bookmarkStart w:name="_bookmark58" w:id="118"/>
      <w:bookmarkEnd w:id="118"/>
      <w:r>
        <w:rPr>
          <w:b w:val="0"/>
        </w:rPr>
      </w:r>
      <w:r>
        <w:rPr/>
        <w:t>第五章 响应文件内容及格式</w:t>
      </w:r>
    </w:p>
    <w:p>
      <w:pPr>
        <w:pStyle w:val="BodyText"/>
        <w:spacing w:line="292" w:lineRule="auto" w:before="262"/>
        <w:ind w:left="678" w:right="653" w:firstLine="480"/>
      </w:pPr>
      <w:r>
        <w:rPr/>
        <w:t>请供应商按照以下文件要求的格式、内容制作响应文件，并按以下顺序编制目录及页码，否则将影响对响应文件的评价：</w:t>
      </w:r>
    </w:p>
    <w:p>
      <w:pPr>
        <w:pStyle w:val="BodyText"/>
        <w:tabs>
          <w:tab w:pos="2358" w:val="left" w:leader="none"/>
        </w:tabs>
        <w:spacing w:before="197"/>
        <w:ind w:left="1641"/>
      </w:pPr>
      <w:r>
        <w:rPr>
          <w:rFonts w:ascii="Calibri" w:eastAsia="Calibri"/>
        </w:rPr>
        <w:t>1</w:t>
      </w:r>
      <w:r>
        <w:rPr/>
        <w:t>、</w:t>
        <w:tab/>
        <w:t>响应承诺函（格式）</w:t>
      </w:r>
    </w:p>
    <w:p>
      <w:pPr>
        <w:pStyle w:val="BodyText"/>
        <w:tabs>
          <w:tab w:pos="2358" w:val="left" w:leader="none"/>
        </w:tabs>
        <w:spacing w:before="166"/>
        <w:ind w:left="1641"/>
      </w:pPr>
      <w:r>
        <w:rPr>
          <w:rFonts w:ascii="Calibri" w:eastAsia="Calibri"/>
        </w:rPr>
        <w:t>2</w:t>
      </w:r>
      <w:r>
        <w:rPr/>
        <w:t>、</w:t>
        <w:tab/>
        <w:t>报价一览表（表</w:t>
      </w:r>
      <w:r>
        <w:rPr>
          <w:spacing w:val="-60"/>
        </w:rPr>
        <w:t> </w:t>
      </w:r>
      <w:r>
        <w:rPr/>
        <w:t>1）</w:t>
      </w:r>
    </w:p>
    <w:p>
      <w:pPr>
        <w:pStyle w:val="BodyText"/>
        <w:tabs>
          <w:tab w:pos="2358" w:val="left" w:leader="none"/>
        </w:tabs>
        <w:spacing w:before="167"/>
        <w:ind w:left="1641"/>
      </w:pPr>
      <w:r>
        <w:rPr>
          <w:rFonts w:ascii="Calibri" w:eastAsia="Calibri"/>
        </w:rPr>
        <w:t>3</w:t>
      </w:r>
      <w:r>
        <w:rPr/>
        <w:t>、</w:t>
        <w:tab/>
        <w:t>报价明细表（表</w:t>
      </w:r>
      <w:r>
        <w:rPr>
          <w:spacing w:val="-60"/>
        </w:rPr>
        <w:t> </w:t>
      </w:r>
      <w:r>
        <w:rPr/>
        <w:t>2）</w:t>
      </w:r>
    </w:p>
    <w:p>
      <w:pPr>
        <w:pStyle w:val="BodyText"/>
        <w:tabs>
          <w:tab w:pos="2358" w:val="left" w:leader="none"/>
        </w:tabs>
        <w:spacing w:before="166"/>
        <w:ind w:left="1641"/>
      </w:pPr>
      <w:r>
        <w:rPr>
          <w:rFonts w:ascii="Calibri" w:eastAsia="Calibri"/>
        </w:rPr>
        <w:t>4</w:t>
      </w:r>
      <w:r>
        <w:rPr/>
        <w:t>、</w:t>
        <w:tab/>
        <w:t>法定代表人授权委托书（格式）</w:t>
      </w:r>
    </w:p>
    <w:p>
      <w:pPr>
        <w:pStyle w:val="BodyText"/>
        <w:tabs>
          <w:tab w:pos="2358" w:val="left" w:leader="none"/>
        </w:tabs>
        <w:spacing w:before="166"/>
        <w:ind w:left="1641"/>
      </w:pPr>
      <w:r>
        <w:rPr>
          <w:rFonts w:ascii="Calibri" w:eastAsia="Calibri"/>
        </w:rPr>
        <w:t>5</w:t>
      </w:r>
      <w:r>
        <w:rPr/>
        <w:t>、</w:t>
        <w:tab/>
        <w:t>代理服务费承诺书（格式）</w:t>
      </w:r>
    </w:p>
    <w:p>
      <w:pPr>
        <w:pStyle w:val="BodyText"/>
        <w:tabs>
          <w:tab w:pos="2358" w:val="left" w:leader="none"/>
        </w:tabs>
        <w:spacing w:before="64"/>
        <w:ind w:left="1641"/>
      </w:pPr>
      <w:r>
        <w:rPr>
          <w:rFonts w:ascii="Calibri" w:eastAsia="Calibri"/>
        </w:rPr>
        <w:t>6</w:t>
      </w:r>
      <w:r>
        <w:rPr/>
        <w:t>、</w:t>
        <w:tab/>
        <w:t>资格声明函（格式）</w:t>
      </w:r>
    </w:p>
    <w:p>
      <w:pPr>
        <w:pStyle w:val="BodyText"/>
        <w:tabs>
          <w:tab w:pos="2358" w:val="left" w:leader="none"/>
        </w:tabs>
        <w:spacing w:before="67"/>
        <w:ind w:left="1641"/>
      </w:pPr>
      <w:r>
        <w:rPr>
          <w:rFonts w:ascii="Calibri" w:eastAsia="Calibri"/>
        </w:rPr>
        <w:t>7</w:t>
      </w:r>
      <w:r>
        <w:rPr/>
        <w:t>、</w:t>
        <w:tab/>
        <w:t>供应商认为需要提供的其他材料</w:t>
      </w:r>
    </w:p>
    <w:p>
      <w:pPr>
        <w:pStyle w:val="BodyText"/>
        <w:tabs>
          <w:tab w:pos="2358" w:val="left" w:leader="none"/>
        </w:tabs>
        <w:spacing w:before="67"/>
        <w:ind w:left="1641"/>
      </w:pPr>
      <w:r>
        <w:rPr>
          <w:rFonts w:ascii="Calibri" w:eastAsia="Calibri"/>
        </w:rPr>
        <w:t>8</w:t>
      </w:r>
      <w:r>
        <w:rPr/>
        <w:t>、</w:t>
        <w:tab/>
        <w:t>中小企业声明函（如有）</w:t>
      </w:r>
    </w:p>
    <w:p>
      <w:pPr>
        <w:pStyle w:val="BodyText"/>
        <w:tabs>
          <w:tab w:pos="2358" w:val="left" w:leader="none"/>
        </w:tabs>
        <w:spacing w:before="64"/>
        <w:ind w:left="1641"/>
      </w:pPr>
      <w:r>
        <w:rPr>
          <w:rFonts w:ascii="Calibri" w:eastAsia="Calibri"/>
        </w:rPr>
        <w:t>9</w:t>
      </w:r>
      <w:r>
        <w:rPr/>
        <w:t>、</w:t>
        <w:tab/>
        <w:t>监狱企业的证明文件（如有）</w:t>
      </w:r>
    </w:p>
    <w:p>
      <w:pPr>
        <w:pStyle w:val="BodyText"/>
        <w:tabs>
          <w:tab w:pos="2358" w:val="left" w:leader="none"/>
        </w:tabs>
        <w:spacing w:before="67"/>
        <w:ind w:left="1641"/>
      </w:pPr>
      <w:r>
        <w:rPr>
          <w:rFonts w:ascii="Calibri" w:eastAsia="Calibri"/>
        </w:rPr>
        <w:t>10</w:t>
      </w:r>
      <w:r>
        <w:rPr/>
        <w:t>、</w:t>
        <w:tab/>
        <w:t>残疾人福利性单位声明函（如有）</w:t>
      </w:r>
    </w:p>
    <w:p>
      <w:pPr>
        <w:pStyle w:val="BodyText"/>
        <w:tabs>
          <w:tab w:pos="2358" w:val="left" w:leader="none"/>
        </w:tabs>
        <w:spacing w:before="67"/>
        <w:ind w:left="1641"/>
      </w:pPr>
      <w:r>
        <w:rPr>
          <w:rFonts w:ascii="Calibri" w:eastAsia="Calibri"/>
        </w:rPr>
        <w:t>11</w:t>
      </w:r>
      <w:r>
        <w:rPr/>
        <w:t>、</w:t>
        <w:tab/>
        <w:t>商务偏离表（表</w:t>
      </w:r>
      <w:r>
        <w:rPr>
          <w:spacing w:val="-60"/>
        </w:rPr>
        <w:t> </w:t>
      </w:r>
      <w:r>
        <w:rPr/>
        <w:t>3）</w:t>
      </w:r>
    </w:p>
    <w:p>
      <w:pPr>
        <w:pStyle w:val="BodyText"/>
        <w:tabs>
          <w:tab w:pos="2358" w:val="left" w:leader="none"/>
        </w:tabs>
        <w:spacing w:before="65"/>
        <w:ind w:left="1641"/>
      </w:pPr>
      <w:r>
        <w:rPr>
          <w:rFonts w:ascii="Calibri" w:eastAsia="Calibri"/>
        </w:rPr>
        <w:t>12</w:t>
      </w:r>
      <w:r>
        <w:rPr/>
        <w:t>、</w:t>
        <w:tab/>
        <w:t>技术偏离表（表</w:t>
      </w:r>
      <w:r>
        <w:rPr>
          <w:spacing w:val="-60"/>
        </w:rPr>
        <w:t> </w:t>
      </w:r>
      <w:r>
        <w:rPr/>
        <w:t>4）</w:t>
      </w:r>
    </w:p>
    <w:p>
      <w:pPr>
        <w:pStyle w:val="BodyText"/>
        <w:tabs>
          <w:tab w:pos="2358" w:val="left" w:leader="none"/>
        </w:tabs>
        <w:spacing w:before="67"/>
        <w:ind w:left="1641"/>
      </w:pPr>
      <w:r>
        <w:rPr>
          <w:rFonts w:ascii="Calibri" w:eastAsia="Calibri"/>
        </w:rPr>
        <w:t>13</w:t>
      </w:r>
      <w:r>
        <w:rPr/>
        <w:t>、</w:t>
        <w:tab/>
        <w:t>售后服务承诺</w:t>
      </w:r>
    </w:p>
    <w:p>
      <w:pPr>
        <w:pStyle w:val="BodyText"/>
        <w:tabs>
          <w:tab w:pos="2358" w:val="left" w:leader="none"/>
        </w:tabs>
        <w:spacing w:before="64"/>
        <w:ind w:left="1641"/>
      </w:pPr>
      <w:r>
        <w:rPr>
          <w:rFonts w:ascii="Calibri" w:eastAsia="Calibri"/>
        </w:rPr>
        <w:t>14</w:t>
      </w:r>
      <w:r>
        <w:rPr/>
        <w:t>、</w:t>
        <w:tab/>
        <w:t>供应商基本信息表（表</w:t>
      </w:r>
      <w:r>
        <w:rPr>
          <w:spacing w:val="-60"/>
        </w:rPr>
        <w:t> </w:t>
      </w:r>
      <w:r>
        <w:rPr/>
        <w:t>5）</w:t>
      </w:r>
    </w:p>
    <w:p>
      <w:pPr>
        <w:pStyle w:val="BodyText"/>
        <w:spacing w:before="10"/>
        <w:rPr>
          <w:sz w:val="20"/>
        </w:rPr>
      </w:pPr>
    </w:p>
    <w:p>
      <w:pPr>
        <w:pStyle w:val="BodyText"/>
        <w:spacing w:line="292" w:lineRule="auto"/>
        <w:ind w:left="1158" w:right="592"/>
      </w:pPr>
      <w:r>
        <w:rPr/>
        <w:t>为了便于评委对响应文件内容的审核，供应商可针对询价文件第二章中“资格性及符合性审查表”编写响应页码索引表，即响应文件中关于该资格审查内容的页码。</w:t>
      </w:r>
    </w:p>
    <w:p>
      <w:pPr>
        <w:pStyle w:val="BodyText"/>
      </w:pPr>
    </w:p>
    <w:p>
      <w:pPr>
        <w:pStyle w:val="BodyText"/>
        <w:spacing w:before="8"/>
        <w:rPr>
          <w:sz w:val="20"/>
        </w:rPr>
      </w:pPr>
    </w:p>
    <w:p>
      <w:pPr>
        <w:pStyle w:val="Heading5"/>
        <w:spacing w:before="1"/>
        <w:ind w:left="3405"/>
      </w:pPr>
      <w:r>
        <w:rPr/>
        <w:t>注：以上复印件均需要加盖公章。</w:t>
      </w:r>
    </w:p>
    <w:p>
      <w:pPr>
        <w:spacing w:after="0"/>
        <w:sectPr>
          <w:headerReference w:type="default" r:id="rId21"/>
          <w:footerReference w:type="default" r:id="rId22"/>
          <w:pgSz w:w="11910" w:h="16840"/>
          <w:pgMar w:header="705" w:footer="931" w:top="1060" w:bottom="1120" w:left="740" w:right="700"/>
          <w:pgNumType w:start="32"/>
        </w:sectPr>
      </w:pPr>
    </w:p>
    <w:p>
      <w:pPr>
        <w:pStyle w:val="Heading2"/>
        <w:spacing w:before="114"/>
        <w:ind w:right="31"/>
        <w:jc w:val="center"/>
      </w:pPr>
      <w:bookmarkStart w:name="一、响应承诺函（格式）" w:id="119"/>
      <w:bookmarkEnd w:id="119"/>
      <w:r>
        <w:rPr>
          <w:b w:val="0"/>
        </w:rPr>
      </w:r>
      <w:bookmarkStart w:name="_bookmark59" w:id="120"/>
      <w:bookmarkEnd w:id="120"/>
      <w:r>
        <w:rPr>
          <w:b w:val="0"/>
        </w:rPr>
      </w:r>
      <w:r>
        <w:rPr/>
        <w:t>一、响应承诺函（格式）</w:t>
      </w:r>
    </w:p>
    <w:p>
      <w:pPr>
        <w:pStyle w:val="Heading5"/>
        <w:spacing w:before="163"/>
      </w:pPr>
      <w:r>
        <w:rPr/>
        <w:t>致：海南鑫睿德项目管理有限公司</w:t>
      </w:r>
    </w:p>
    <w:p>
      <w:pPr>
        <w:spacing w:line="290" w:lineRule="auto" w:before="167"/>
        <w:ind w:left="678" w:right="589" w:firstLine="480"/>
        <w:jc w:val="both"/>
        <w:rPr>
          <w:sz w:val="24"/>
        </w:rPr>
      </w:pPr>
      <w:r>
        <w:rPr>
          <w:sz w:val="24"/>
        </w:rPr>
        <w:t>根据贵单位</w:t>
      </w:r>
      <w:r>
        <w:rPr>
          <w:b/>
          <w:spacing w:val="-3"/>
          <w:sz w:val="24"/>
          <w:u w:val="single"/>
        </w:rPr>
        <w:t>洋浦经济开发区高级技工学校 </w:t>
      </w:r>
      <w:r>
        <w:rPr>
          <w:b/>
          <w:sz w:val="24"/>
          <w:u w:val="single"/>
        </w:rPr>
        <w:t>2020</w:t>
      </w:r>
      <w:r>
        <w:rPr>
          <w:b/>
          <w:spacing w:val="-7"/>
          <w:sz w:val="24"/>
          <w:u w:val="single"/>
        </w:rPr>
        <w:t> 年学员校服、工装及军训服采购项</w:t>
      </w:r>
      <w:r>
        <w:rPr>
          <w:b/>
          <w:spacing w:val="19"/>
          <w:sz w:val="24"/>
          <w:u w:val="single"/>
        </w:rPr>
        <w:t>目项目</w:t>
      </w:r>
      <w:r>
        <w:rPr>
          <w:spacing w:val="16"/>
          <w:sz w:val="24"/>
          <w:u w:val="single"/>
        </w:rPr>
        <w:t>（</w:t>
      </w:r>
      <w:r>
        <w:rPr>
          <w:b/>
          <w:spacing w:val="14"/>
          <w:sz w:val="24"/>
          <w:u w:val="single"/>
        </w:rPr>
        <w:t>项目编号: </w:t>
      </w:r>
      <w:r>
        <w:rPr>
          <w:b/>
          <w:sz w:val="24"/>
          <w:u w:val="single"/>
        </w:rPr>
        <w:t>HNXRD2020-008</w:t>
      </w:r>
      <w:r>
        <w:rPr>
          <w:b/>
          <w:spacing w:val="-101"/>
          <w:sz w:val="24"/>
        </w:rPr>
        <w:t> </w:t>
      </w:r>
      <w:r>
        <w:rPr>
          <w:spacing w:val="16"/>
          <w:sz w:val="24"/>
          <w:u w:val="single"/>
        </w:rPr>
        <w:t>）</w:t>
      </w:r>
      <w:r>
        <w:rPr>
          <w:spacing w:val="16"/>
          <w:sz w:val="24"/>
        </w:rPr>
        <w:t>的询价邀请函，正式授权下述签字人</w:t>
      </w:r>
      <w:r>
        <w:rPr>
          <w:b/>
          <w:spacing w:val="19"/>
          <w:sz w:val="24"/>
          <w:u w:val="single"/>
        </w:rPr>
        <w:t>姓名： </w:t>
      </w:r>
      <w:r>
        <w:rPr>
          <w:b/>
          <w:spacing w:val="2"/>
          <w:sz w:val="24"/>
          <w:u w:val="single"/>
        </w:rPr>
        <w:t>职务： </w:t>
      </w:r>
      <w:r>
        <w:rPr>
          <w:spacing w:val="-1"/>
          <w:sz w:val="24"/>
        </w:rPr>
        <w:t>代表供应商</w:t>
      </w:r>
      <w:r>
        <w:rPr>
          <w:b/>
          <w:sz w:val="24"/>
          <w:u w:val="single"/>
        </w:rPr>
        <w:t>（供应商名称）</w:t>
      </w:r>
      <w:r>
        <w:rPr>
          <w:sz w:val="24"/>
        </w:rPr>
        <w:t>，提交响应文件正本</w:t>
      </w:r>
      <w:r>
        <w:rPr>
          <w:spacing w:val="127"/>
          <w:sz w:val="24"/>
          <w:u w:val="single"/>
        </w:rPr>
        <w:t> </w:t>
      </w:r>
      <w:r>
        <w:rPr>
          <w:sz w:val="24"/>
        </w:rPr>
        <w:t>份；副本</w:t>
      </w:r>
      <w:r>
        <w:rPr>
          <w:sz w:val="24"/>
          <w:u w:val="single"/>
        </w:rPr>
        <w:t> </w:t>
      </w:r>
      <w:r>
        <w:rPr>
          <w:sz w:val="24"/>
        </w:rPr>
        <w:t>份。</w:t>
      </w:r>
    </w:p>
    <w:p>
      <w:pPr>
        <w:pStyle w:val="BodyText"/>
        <w:spacing w:before="106"/>
        <w:ind w:left="1158"/>
      </w:pPr>
      <w:r>
        <w:rPr/>
        <w:t>本公司谨此承诺并声明：</w:t>
      </w:r>
    </w:p>
    <w:p>
      <w:pPr>
        <w:pStyle w:val="BodyText"/>
        <w:spacing w:line="290" w:lineRule="auto" w:before="165"/>
        <w:ind w:left="678" w:right="720" w:firstLine="480"/>
      </w:pPr>
      <w:r>
        <w:rPr/>
        <w:t>1</w:t>
      </w:r>
      <w:r>
        <w:rPr>
          <w:spacing w:val="-1"/>
        </w:rPr>
        <w:t>、同意并接受询价采购文件的各项条款要求，遵守文件中的各项规定，按询价采</w:t>
      </w:r>
      <w:r>
        <w:rPr/>
        <w:t>购文件的要求递交响应文件。</w:t>
      </w:r>
    </w:p>
    <w:p>
      <w:pPr>
        <w:pStyle w:val="BodyText"/>
        <w:spacing w:line="290" w:lineRule="auto" w:before="104"/>
        <w:ind w:left="678" w:right="712" w:firstLine="480"/>
        <w:jc w:val="both"/>
      </w:pPr>
      <w:r>
        <w:rPr/>
        <w:t>2、本响应文件的有效期为从投标截止日期起计算的</w:t>
      </w:r>
      <w:r>
        <w:rPr>
          <w:u w:val="single"/>
        </w:rPr>
        <w:t> </w:t>
      </w:r>
      <w:r>
        <w:rPr>
          <w:b/>
          <w:u w:val="single"/>
        </w:rPr>
        <w:t>60 </w:t>
      </w:r>
      <w:r>
        <w:rPr/>
        <w:t>天，在此期间，本响应文</w:t>
      </w:r>
      <w:r>
        <w:rPr>
          <w:spacing w:val="-5"/>
        </w:rPr>
        <w:t>件将始终对我们具有约束力，并可随时被接受澄清。如果我们中标，本响应文件在此期</w:t>
      </w:r>
      <w:r>
        <w:rPr/>
        <w:t>间之后将继续保持有效。</w:t>
      </w:r>
    </w:p>
    <w:p>
      <w:pPr>
        <w:pStyle w:val="BodyText"/>
        <w:spacing w:line="290" w:lineRule="auto" w:before="103"/>
        <w:ind w:left="678" w:right="715" w:firstLine="480"/>
        <w:jc w:val="both"/>
      </w:pPr>
      <w:r>
        <w:rPr/>
        <w:t>3、我方已经详细地阅读了全部询价采购文件及其附件，包括澄清及参考文件。我</w:t>
      </w:r>
      <w:r>
        <w:rPr>
          <w:spacing w:val="-4"/>
        </w:rPr>
        <w:t>方已完全清晰理解询价采购文件的要求，不存在任何含糊不清和误解之处，同意放弃对</w:t>
      </w:r>
      <w:r>
        <w:rPr/>
        <w:t>这些文件所提出的异议和质疑的权利。</w:t>
      </w:r>
    </w:p>
    <w:p>
      <w:pPr>
        <w:pStyle w:val="BodyText"/>
        <w:spacing w:line="290" w:lineRule="auto" w:before="105"/>
        <w:ind w:left="678" w:right="720" w:firstLine="480"/>
      </w:pPr>
      <w:r>
        <w:rPr/>
        <w:t>4、我方已毫无保留地向贵方提供一切所需的证明材料。不论在任何时候，将按贵方要求如实提供一切补充材料。</w:t>
      </w:r>
    </w:p>
    <w:p>
      <w:pPr>
        <w:pStyle w:val="BodyText"/>
        <w:spacing w:line="290" w:lineRule="auto" w:before="104"/>
        <w:ind w:left="678" w:right="720" w:firstLine="480"/>
      </w:pPr>
      <w:r>
        <w:rPr/>
        <w:t>5、我方承诺在本次报价中提供的一切文件，无论是原件还是复印件均为真实和准确的，绝无任何虚假、伪造和夸大的成份，否则，愿承担相应的后果和法律责任。</w:t>
      </w:r>
    </w:p>
    <w:p>
      <w:pPr>
        <w:pStyle w:val="BodyText"/>
        <w:spacing w:line="290" w:lineRule="auto" w:before="103"/>
        <w:ind w:left="678" w:right="720" w:firstLine="480"/>
      </w:pPr>
      <w:r>
        <w:rPr/>
        <w:t>6、我方完全服从和尊重评审小组所作的评审结果，同时清楚理解到投标报价最低并不一定获得成交资格。</w:t>
      </w:r>
    </w:p>
    <w:p>
      <w:pPr>
        <w:pStyle w:val="BodyText"/>
        <w:spacing w:line="290" w:lineRule="auto" w:before="103"/>
        <w:ind w:left="678" w:right="714" w:firstLine="480"/>
      </w:pPr>
      <w:r>
        <w:rPr/>
        <w:t>7、我方同意按询价采购文件规定向贵司缴纳投标保证金，如果获得中标并按《中标通知书》的要求，如期签订合同并履行其一切责任和义务。</w:t>
      </w:r>
    </w:p>
    <w:p>
      <w:pPr>
        <w:pStyle w:val="BodyText"/>
        <w:spacing w:line="290" w:lineRule="auto" w:before="100"/>
        <w:ind w:left="678" w:right="713" w:firstLine="480"/>
        <w:jc w:val="both"/>
      </w:pPr>
      <w:r>
        <w:rPr/>
        <w:t>8、我方在参与本次公开采购活动中，不以任何不当手段影响、串通、排斥有关当</w:t>
      </w:r>
      <w:r>
        <w:rPr>
          <w:spacing w:val="-7"/>
        </w:rPr>
        <w:t>事人或谋取、施予非法利益，如有不当行为，愿承担此行为所造成的不利后果和法律责</w:t>
      </w:r>
      <w:r>
        <w:rPr/>
        <w:t>任。</w:t>
      </w:r>
    </w:p>
    <w:p>
      <w:pPr>
        <w:pStyle w:val="BodyText"/>
        <w:spacing w:line="290" w:lineRule="auto" w:before="106"/>
        <w:ind w:left="678" w:right="720" w:firstLine="480"/>
      </w:pPr>
      <w:r>
        <w:rPr/>
        <w:t>9、我公司与参加该项目报价的其它供应商未存在单位负责人为同一人、未存在直接控股或管理关系。</w:t>
      </w:r>
    </w:p>
    <w:p>
      <w:pPr>
        <w:pStyle w:val="BodyText"/>
        <w:spacing w:line="292" w:lineRule="auto" w:before="202"/>
        <w:ind w:left="678" w:right="595" w:firstLine="480"/>
      </w:pPr>
      <w:r>
        <w:rPr/>
        <w:t>我公司若有违反以上承诺和声明的行为，将无条件接受取消投标资格及成交资格、接受列入不良行为名单的处罚，对此造成的一切损失及法律责任，均由我公司承担。</w:t>
      </w:r>
    </w:p>
    <w:p>
      <w:pPr>
        <w:pStyle w:val="BodyText"/>
        <w:tabs>
          <w:tab w:pos="2598" w:val="left" w:leader="none"/>
          <w:tab w:pos="3919" w:val="left" w:leader="none"/>
          <w:tab w:pos="4039" w:val="left" w:leader="none"/>
          <w:tab w:pos="8239" w:val="left" w:leader="none"/>
          <w:tab w:pos="9375" w:val="left" w:leader="none"/>
        </w:tabs>
        <w:spacing w:line="369" w:lineRule="auto" w:before="198"/>
        <w:ind w:left="678" w:right="1086"/>
        <w:jc w:val="both"/>
      </w:pPr>
      <w:r>
        <w:rPr/>
        <w:t>供应商名称：</w:t>
      </w:r>
      <w:r>
        <w:rPr>
          <w:u w:val="single"/>
        </w:rPr>
        <w:t> </w:t>
        <w:tab/>
        <w:tab/>
        <w:tab/>
        <w:t>（公章）</w:t>
      </w:r>
      <w:r>
        <w:rPr>
          <w:spacing w:val="120"/>
        </w:rPr>
        <w:t> </w:t>
      </w:r>
      <w:r>
        <w:rPr/>
        <w:t>法定代表人：</w:t>
      </w:r>
      <w:r>
        <w:rPr>
          <w:u w:val="single"/>
        </w:rPr>
        <w:t> </w:t>
        <w:tab/>
        <w:t>（ 签名） </w:t>
      </w:r>
      <w:r>
        <w:rPr/>
        <w:t>被授权人：</w:t>
      </w:r>
      <w:r>
        <w:rPr>
          <w:u w:val="single"/>
        </w:rPr>
        <w:t> </w:t>
        <w:tab/>
        <w:tab/>
        <w:t>（ 签 名 ）</w:t>
      </w:r>
      <w:r>
        <w:rPr/>
        <w:t>  职  </w:t>
      </w:r>
      <w:r>
        <w:rPr>
          <w:spacing w:val="120"/>
        </w:rPr>
        <w:t> </w:t>
      </w:r>
      <w:r>
        <w:rPr/>
        <w:t>务：</w:t>
      </w:r>
      <w:r>
        <w:rPr>
          <w:rFonts w:ascii="Times New Roman" w:eastAsia="Times New Roman"/>
          <w:u w:val="single"/>
        </w:rPr>
        <w:t> </w:t>
        <w:tab/>
        <w:tab/>
        <w:t> </w:t>
      </w:r>
      <w:r>
        <w:rPr/>
        <w:t>承诺日期：</w:t>
      </w:r>
      <w:r>
        <w:rPr>
          <w:u w:val="single"/>
        </w:rPr>
        <w:t> </w:t>
        <w:tab/>
      </w:r>
      <w:r>
        <w:rPr/>
        <w:t>年</w:t>
      </w:r>
      <w:r>
        <w:rPr>
          <w:u w:val="single"/>
        </w:rPr>
        <w:t> </w:t>
      </w:r>
      <w:r>
        <w:rPr/>
        <w:t>月</w:t>
      </w:r>
      <w:r>
        <w:rPr>
          <w:u w:val="single"/>
        </w:rPr>
        <w:t> </w:t>
      </w:r>
      <w:r>
        <w:rPr/>
        <w:t>日</w:t>
      </w:r>
    </w:p>
    <w:p>
      <w:pPr>
        <w:spacing w:after="0" w:line="369" w:lineRule="auto"/>
        <w:jc w:val="both"/>
        <w:sectPr>
          <w:pgSz w:w="11910" w:h="16840"/>
          <w:pgMar w:header="705" w:footer="931" w:top="1060" w:bottom="1120" w:left="740" w:right="700"/>
        </w:sectPr>
      </w:pPr>
    </w:p>
    <w:p>
      <w:pPr>
        <w:pStyle w:val="BodyText"/>
        <w:spacing w:before="3"/>
        <w:rPr>
          <w:sz w:val="12"/>
        </w:rPr>
      </w:pPr>
    </w:p>
    <w:p>
      <w:pPr>
        <w:pStyle w:val="Heading2"/>
        <w:ind w:right="45"/>
        <w:jc w:val="center"/>
      </w:pPr>
      <w:bookmarkStart w:name="二、报价一览表（表1）" w:id="121"/>
      <w:bookmarkEnd w:id="121"/>
      <w:r>
        <w:rPr>
          <w:b w:val="0"/>
        </w:rPr>
      </w:r>
      <w:bookmarkStart w:name="_bookmark60" w:id="122"/>
      <w:bookmarkEnd w:id="122"/>
      <w:r>
        <w:rPr>
          <w:b w:val="0"/>
        </w:rPr>
      </w:r>
      <w:r>
        <w:rPr/>
        <w:t>二、报价一览表（表 1）</w:t>
      </w:r>
    </w:p>
    <w:p>
      <w:pPr>
        <w:pStyle w:val="Heading5"/>
        <w:spacing w:before="163"/>
        <w:ind w:left="2877" w:right="2676"/>
        <w:jc w:val="center"/>
      </w:pPr>
      <w:r>
        <w:rPr/>
        <w:t>（独立信封另密封一份）</w:t>
      </w:r>
    </w:p>
    <w:p>
      <w:pPr>
        <w:pStyle w:val="BodyText"/>
        <w:spacing w:before="3"/>
        <w:rPr>
          <w:b/>
          <w:sz w:val="34"/>
        </w:rPr>
      </w:pPr>
    </w:p>
    <w:p>
      <w:pPr>
        <w:pStyle w:val="Heading5"/>
        <w:spacing w:line="292" w:lineRule="auto"/>
        <w:ind w:left="921" w:right="747" w:hanging="3"/>
      </w:pPr>
      <w:r>
        <w:rPr/>
        <w:t>项目名称：</w:t>
      </w:r>
      <w:r>
        <w:rPr>
          <w:spacing w:val="-5"/>
          <w:u w:val="single"/>
        </w:rPr>
        <w:t>洋浦经济开发区高级技工学校 </w:t>
      </w:r>
      <w:r>
        <w:rPr>
          <w:u w:val="single"/>
        </w:rPr>
        <w:t>2020</w:t>
      </w:r>
      <w:r>
        <w:rPr>
          <w:spacing w:val="-10"/>
          <w:u w:val="single"/>
        </w:rPr>
        <w:t> 年学员校服、工装及军训服采购项目</w:t>
      </w:r>
      <w:r>
        <w:rPr/>
        <w:t>项目编号：</w:t>
      </w:r>
      <w:r>
        <w:rPr>
          <w:u w:val="single"/>
        </w:rPr>
        <w:t>HNXRD2020-008</w:t>
      </w:r>
    </w:p>
    <w:p>
      <w:pPr>
        <w:pStyle w:val="BodyText"/>
        <w:spacing w:line="304" w:lineRule="exact"/>
        <w:ind w:right="712"/>
        <w:jc w:val="right"/>
      </w:pPr>
      <w:r>
        <w:rPr/>
        <w:t>金额单位：元</w:t>
      </w:r>
    </w:p>
    <w:p>
      <w:pPr>
        <w:pStyle w:val="BodyText"/>
        <w:rPr>
          <w:sz w:val="20"/>
        </w:rPr>
      </w:pPr>
    </w:p>
    <w:p>
      <w:pPr>
        <w:pStyle w:val="BodyText"/>
        <w:spacing w:before="5"/>
        <w:rPr>
          <w:sz w:val="14"/>
        </w:rPr>
      </w:pPr>
    </w:p>
    <w:tbl>
      <w:tblPr>
        <w:tblW w:w="0" w:type="auto"/>
        <w:jc w:val="left"/>
        <w:tblInd w:w="6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66"/>
        <w:gridCol w:w="7545"/>
      </w:tblGrid>
      <w:tr>
        <w:trPr>
          <w:trHeight w:val="904" w:hRule="atLeast"/>
        </w:trPr>
        <w:tc>
          <w:tcPr>
            <w:tcW w:w="1666" w:type="dxa"/>
          </w:tcPr>
          <w:p>
            <w:pPr>
              <w:pStyle w:val="TableParagraph"/>
              <w:spacing w:before="9"/>
              <w:rPr>
                <w:sz w:val="20"/>
              </w:rPr>
            </w:pPr>
          </w:p>
          <w:p>
            <w:pPr>
              <w:pStyle w:val="TableParagraph"/>
              <w:spacing w:before="1"/>
              <w:ind w:left="268"/>
              <w:rPr>
                <w:b/>
                <w:sz w:val="24"/>
              </w:rPr>
            </w:pPr>
            <w:r>
              <w:rPr>
                <w:b/>
                <w:sz w:val="24"/>
              </w:rPr>
              <w:t>项目名称</w:t>
            </w:r>
          </w:p>
        </w:tc>
        <w:tc>
          <w:tcPr>
            <w:tcW w:w="7545" w:type="dxa"/>
          </w:tcPr>
          <w:p>
            <w:pPr>
              <w:pStyle w:val="TableParagraph"/>
              <w:spacing w:before="9"/>
              <w:rPr>
                <w:sz w:val="20"/>
              </w:rPr>
            </w:pPr>
          </w:p>
          <w:p>
            <w:pPr>
              <w:pStyle w:val="TableParagraph"/>
              <w:spacing w:before="1"/>
              <w:ind w:left="28"/>
              <w:rPr>
                <w:b/>
                <w:sz w:val="24"/>
              </w:rPr>
            </w:pPr>
            <w:r>
              <w:rPr>
                <w:b/>
                <w:sz w:val="24"/>
              </w:rPr>
              <w:t>洋浦经济开发区高级技工学校2020年学员校服、工装及军训服采购项目</w:t>
            </w:r>
          </w:p>
        </w:tc>
      </w:tr>
      <w:tr>
        <w:trPr>
          <w:trHeight w:val="913" w:hRule="atLeast"/>
        </w:trPr>
        <w:tc>
          <w:tcPr>
            <w:tcW w:w="1666" w:type="dxa"/>
            <w:vMerge w:val="restart"/>
            <w:tcBorders>
              <w:bottom w:val="single" w:sz="4" w:space="0" w:color="000000"/>
              <w:right w:val="single" w:sz="4" w:space="0" w:color="000000"/>
            </w:tcBorders>
          </w:tcPr>
          <w:p>
            <w:pPr>
              <w:pStyle w:val="TableParagraph"/>
              <w:rPr>
                <w:sz w:val="24"/>
              </w:rPr>
            </w:pPr>
          </w:p>
          <w:p>
            <w:pPr>
              <w:pStyle w:val="TableParagraph"/>
              <w:spacing w:before="3"/>
              <w:rPr>
                <w:sz w:val="33"/>
              </w:rPr>
            </w:pPr>
          </w:p>
          <w:p>
            <w:pPr>
              <w:pStyle w:val="TableParagraph"/>
              <w:ind w:left="347"/>
              <w:rPr>
                <w:b/>
                <w:sz w:val="24"/>
              </w:rPr>
            </w:pPr>
            <w:r>
              <w:rPr>
                <w:b/>
                <w:sz w:val="24"/>
              </w:rPr>
              <w:t>报价总计</w:t>
            </w:r>
          </w:p>
        </w:tc>
        <w:tc>
          <w:tcPr>
            <w:tcW w:w="7545" w:type="dxa"/>
            <w:tcBorders>
              <w:left w:val="single" w:sz="4" w:space="0" w:color="000000"/>
              <w:right w:val="single" w:sz="4" w:space="0" w:color="000000"/>
            </w:tcBorders>
          </w:tcPr>
          <w:p>
            <w:pPr>
              <w:pStyle w:val="TableParagraph"/>
              <w:spacing w:before="1"/>
              <w:rPr>
                <w:sz w:val="21"/>
              </w:rPr>
            </w:pPr>
          </w:p>
          <w:p>
            <w:pPr>
              <w:pStyle w:val="TableParagraph"/>
              <w:spacing w:before="1"/>
              <w:ind w:left="30"/>
              <w:rPr>
                <w:sz w:val="24"/>
              </w:rPr>
            </w:pPr>
            <w:r>
              <w:rPr>
                <w:sz w:val="24"/>
              </w:rPr>
              <w:t>（小写）：</w:t>
            </w:r>
          </w:p>
        </w:tc>
      </w:tr>
      <w:tr>
        <w:trPr>
          <w:trHeight w:val="913" w:hRule="atLeast"/>
        </w:trPr>
        <w:tc>
          <w:tcPr>
            <w:tcW w:w="1666" w:type="dxa"/>
            <w:vMerge/>
            <w:tcBorders>
              <w:top w:val="nil"/>
              <w:bottom w:val="single" w:sz="4" w:space="0" w:color="000000"/>
              <w:right w:val="single" w:sz="4" w:space="0" w:color="000000"/>
            </w:tcBorders>
          </w:tcPr>
          <w:p>
            <w:pPr>
              <w:rPr>
                <w:sz w:val="2"/>
                <w:szCs w:val="2"/>
              </w:rPr>
            </w:pPr>
          </w:p>
        </w:tc>
        <w:tc>
          <w:tcPr>
            <w:tcW w:w="7545" w:type="dxa"/>
            <w:tcBorders>
              <w:left w:val="single" w:sz="4" w:space="0" w:color="000000"/>
              <w:right w:val="single" w:sz="4" w:space="0" w:color="000000"/>
            </w:tcBorders>
          </w:tcPr>
          <w:p>
            <w:pPr>
              <w:pStyle w:val="TableParagraph"/>
              <w:spacing w:before="1"/>
              <w:rPr>
                <w:sz w:val="21"/>
              </w:rPr>
            </w:pPr>
          </w:p>
          <w:p>
            <w:pPr>
              <w:pStyle w:val="TableParagraph"/>
              <w:spacing w:before="1"/>
              <w:ind w:left="30"/>
              <w:rPr>
                <w:sz w:val="24"/>
              </w:rPr>
            </w:pPr>
            <w:r>
              <w:rPr>
                <w:sz w:val="24"/>
              </w:rPr>
              <w:t>（大写）：</w:t>
            </w:r>
          </w:p>
        </w:tc>
      </w:tr>
      <w:tr>
        <w:trPr>
          <w:trHeight w:val="875" w:hRule="atLeast"/>
        </w:trPr>
        <w:tc>
          <w:tcPr>
            <w:tcW w:w="1666" w:type="dxa"/>
            <w:tcBorders>
              <w:top w:val="single" w:sz="4" w:space="0" w:color="000000"/>
              <w:bottom w:val="single" w:sz="4" w:space="0" w:color="000000"/>
            </w:tcBorders>
          </w:tcPr>
          <w:p>
            <w:pPr>
              <w:pStyle w:val="TableParagraph"/>
              <w:spacing w:before="8"/>
              <w:rPr>
                <w:sz w:val="19"/>
              </w:rPr>
            </w:pPr>
          </w:p>
          <w:p>
            <w:pPr>
              <w:pStyle w:val="TableParagraph"/>
              <w:ind w:left="347"/>
              <w:rPr>
                <w:b/>
                <w:sz w:val="24"/>
              </w:rPr>
            </w:pPr>
            <w:r>
              <w:rPr>
                <w:b/>
                <w:sz w:val="24"/>
              </w:rPr>
              <w:t>交付时间</w:t>
            </w:r>
          </w:p>
        </w:tc>
        <w:tc>
          <w:tcPr>
            <w:tcW w:w="7545" w:type="dxa"/>
            <w:tcBorders>
              <w:right w:val="single" w:sz="4" w:space="0" w:color="000000"/>
            </w:tcBorders>
          </w:tcPr>
          <w:p>
            <w:pPr>
              <w:pStyle w:val="TableParagraph"/>
              <w:rPr>
                <w:rFonts w:ascii="Times New Roman"/>
                <w:sz w:val="22"/>
              </w:rPr>
            </w:pPr>
          </w:p>
        </w:tc>
      </w:tr>
      <w:tr>
        <w:trPr>
          <w:trHeight w:val="822" w:hRule="atLeast"/>
        </w:trPr>
        <w:tc>
          <w:tcPr>
            <w:tcW w:w="1666" w:type="dxa"/>
            <w:tcBorders>
              <w:top w:val="single" w:sz="4" w:space="0" w:color="000000"/>
              <w:bottom w:val="single" w:sz="4" w:space="0" w:color="000000"/>
            </w:tcBorders>
          </w:tcPr>
          <w:p>
            <w:pPr>
              <w:pStyle w:val="TableParagraph"/>
              <w:spacing w:before="7"/>
              <w:rPr>
                <w:sz w:val="17"/>
              </w:rPr>
            </w:pPr>
          </w:p>
          <w:p>
            <w:pPr>
              <w:pStyle w:val="TableParagraph"/>
              <w:ind w:left="571" w:right="557"/>
              <w:jc w:val="center"/>
              <w:rPr>
                <w:b/>
                <w:sz w:val="24"/>
              </w:rPr>
            </w:pPr>
            <w:r>
              <w:rPr>
                <w:b/>
                <w:sz w:val="24"/>
              </w:rPr>
              <w:t>备注</w:t>
            </w:r>
          </w:p>
        </w:tc>
        <w:tc>
          <w:tcPr>
            <w:tcW w:w="7545" w:type="dxa"/>
            <w:tcBorders>
              <w:right w:val="single" w:sz="4" w:space="0" w:color="000000"/>
            </w:tcBorders>
          </w:tcPr>
          <w:p>
            <w:pPr>
              <w:pStyle w:val="TableParagraph"/>
              <w:rPr>
                <w:rFonts w:ascii="Times New Roman"/>
                <w:sz w:val="22"/>
              </w:rPr>
            </w:pPr>
          </w:p>
        </w:tc>
      </w:tr>
    </w:tbl>
    <w:p>
      <w:pPr>
        <w:pStyle w:val="BodyText"/>
        <w:rPr>
          <w:sz w:val="20"/>
        </w:rPr>
      </w:pPr>
    </w:p>
    <w:p>
      <w:pPr>
        <w:pStyle w:val="BodyText"/>
        <w:spacing w:before="1"/>
        <w:rPr>
          <w:sz w:val="18"/>
        </w:rPr>
      </w:pPr>
    </w:p>
    <w:p>
      <w:pPr>
        <w:pStyle w:val="BodyText"/>
        <w:tabs>
          <w:tab w:pos="5959" w:val="left" w:leader="none"/>
        </w:tabs>
        <w:spacing w:line="372" w:lineRule="auto" w:before="66"/>
        <w:ind w:left="918" w:right="2342"/>
      </w:pPr>
      <w:r>
        <w:rPr/>
        <w:t>供应商名称（盖章）：</w:t>
        <w:tab/>
        <w:t>授权代表（签字</w:t>
      </w:r>
      <w:r>
        <w:rPr>
          <w:spacing w:val="-9"/>
        </w:rPr>
        <w:t>）： </w:t>
      </w:r>
      <w:r>
        <w:rPr/>
        <w:t>日期：</w:t>
      </w:r>
    </w:p>
    <w:p>
      <w:pPr>
        <w:pStyle w:val="BodyText"/>
      </w:pPr>
    </w:p>
    <w:p>
      <w:pPr>
        <w:pStyle w:val="Heading5"/>
        <w:tabs>
          <w:tab w:pos="1269" w:val="left" w:leader="none"/>
        </w:tabs>
        <w:spacing w:line="292" w:lineRule="auto" w:before="160"/>
        <w:ind w:left="662" w:right="603"/>
      </w:pPr>
      <w:r>
        <w:rPr/>
        <w:t>注:</w:t>
        <w:tab/>
        <w:t>1、报价一览表格式不得自行改动，报价一览表应准确填写，若报价一览表与响</w:t>
      </w:r>
      <w:r>
        <w:rPr>
          <w:spacing w:val="-12"/>
        </w:rPr>
        <w:t>应</w:t>
      </w:r>
      <w:r>
        <w:rPr/>
        <w:t>文件不符时，以报价一览表为准；</w:t>
      </w:r>
    </w:p>
    <w:p>
      <w:pPr>
        <w:pStyle w:val="Heading5"/>
        <w:spacing w:before="98"/>
        <w:ind w:left="1271"/>
      </w:pPr>
      <w:r>
        <w:rPr/>
        <w:t>2、投标总报价超过该包采购预算的将视为无效投标。</w:t>
      </w:r>
    </w:p>
    <w:p>
      <w:pPr>
        <w:pStyle w:val="Heading5"/>
        <w:spacing w:before="165"/>
        <w:ind w:left="1271"/>
      </w:pPr>
      <w:r>
        <w:rPr/>
        <w:t>3、在报价表内未有明确列述的项目费用应视为包括在报价之内。</w:t>
      </w:r>
    </w:p>
    <w:p>
      <w:pPr>
        <w:spacing w:after="0"/>
        <w:sectPr>
          <w:pgSz w:w="11910" w:h="16840"/>
          <w:pgMar w:header="705" w:footer="931" w:top="1060" w:bottom="1120" w:left="740" w:right="700"/>
        </w:sectPr>
      </w:pPr>
    </w:p>
    <w:p>
      <w:pPr>
        <w:pStyle w:val="Heading2"/>
        <w:spacing w:before="115"/>
        <w:ind w:right="45"/>
        <w:jc w:val="center"/>
      </w:pPr>
      <w:bookmarkStart w:name="三、报价明细表（表2）" w:id="123"/>
      <w:bookmarkEnd w:id="123"/>
      <w:r>
        <w:rPr>
          <w:b w:val="0"/>
        </w:rPr>
      </w:r>
      <w:bookmarkStart w:name="_bookmark61" w:id="124"/>
      <w:bookmarkEnd w:id="124"/>
      <w:r>
        <w:rPr>
          <w:b w:val="0"/>
        </w:rPr>
      </w:r>
      <w:r>
        <w:rPr/>
        <w:t>三</w:t>
      </w:r>
      <w:r>
        <w:rPr>
          <w:sz w:val="32"/>
        </w:rPr>
        <w:t>、</w:t>
      </w:r>
      <w:r>
        <w:rPr/>
        <w:t>报价明细表（表 2）</w:t>
      </w:r>
    </w:p>
    <w:p>
      <w:pPr>
        <w:pStyle w:val="BodyText"/>
        <w:spacing w:before="10"/>
        <w:rPr>
          <w:b/>
          <w:sz w:val="35"/>
        </w:rPr>
      </w:pPr>
    </w:p>
    <w:p>
      <w:pPr>
        <w:pStyle w:val="Heading5"/>
        <w:spacing w:line="470" w:lineRule="atLeast"/>
        <w:ind w:right="988"/>
      </w:pPr>
      <w:r>
        <w:rPr/>
        <w:t>项目名称：</w:t>
      </w:r>
      <w:r>
        <w:rPr>
          <w:spacing w:val="-5"/>
          <w:u w:val="single"/>
        </w:rPr>
        <w:t>洋浦经济开发区高级技工学校 </w:t>
      </w:r>
      <w:r>
        <w:rPr>
          <w:u w:val="single"/>
        </w:rPr>
        <w:t>2020</w:t>
      </w:r>
      <w:r>
        <w:rPr>
          <w:spacing w:val="-10"/>
          <w:u w:val="single"/>
        </w:rPr>
        <w:t> 年学员校服、工装及军训服采购项目</w:t>
      </w:r>
      <w:r>
        <w:rPr/>
        <w:t>项目编号：</w:t>
      </w:r>
      <w:r>
        <w:rPr>
          <w:u w:val="single"/>
        </w:rPr>
        <w:t>HNXRD2020-008</w:t>
      </w:r>
    </w:p>
    <w:p>
      <w:pPr>
        <w:pStyle w:val="BodyText"/>
        <w:spacing w:before="70"/>
        <w:ind w:right="712"/>
        <w:jc w:val="right"/>
      </w:pPr>
      <w:r>
        <w:rPr/>
        <w:t>(单位：元)</w:t>
      </w:r>
    </w:p>
    <w:p>
      <w:pPr>
        <w:pStyle w:val="BodyText"/>
        <w:spacing w:before="6"/>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983"/>
        <w:gridCol w:w="1694"/>
        <w:gridCol w:w="835"/>
        <w:gridCol w:w="947"/>
        <w:gridCol w:w="1521"/>
        <w:gridCol w:w="1538"/>
      </w:tblGrid>
      <w:tr>
        <w:trPr>
          <w:trHeight w:val="1120" w:hRule="atLeast"/>
        </w:trPr>
        <w:tc>
          <w:tcPr>
            <w:tcW w:w="960" w:type="dxa"/>
            <w:shd w:val="clear" w:color="auto" w:fill="F1F1F1"/>
          </w:tcPr>
          <w:p>
            <w:pPr>
              <w:pStyle w:val="TableParagraph"/>
              <w:rPr>
                <w:sz w:val="29"/>
              </w:rPr>
            </w:pPr>
          </w:p>
          <w:p>
            <w:pPr>
              <w:pStyle w:val="TableParagraph"/>
              <w:ind w:left="220" w:right="210"/>
              <w:jc w:val="center"/>
              <w:rPr>
                <w:sz w:val="24"/>
              </w:rPr>
            </w:pPr>
            <w:r>
              <w:rPr>
                <w:sz w:val="24"/>
              </w:rPr>
              <w:t>序号</w:t>
            </w:r>
          </w:p>
        </w:tc>
        <w:tc>
          <w:tcPr>
            <w:tcW w:w="1983" w:type="dxa"/>
            <w:shd w:val="clear" w:color="auto" w:fill="F0F0F0"/>
          </w:tcPr>
          <w:p>
            <w:pPr>
              <w:pStyle w:val="TableParagraph"/>
              <w:rPr>
                <w:sz w:val="29"/>
              </w:rPr>
            </w:pPr>
          </w:p>
          <w:p>
            <w:pPr>
              <w:pStyle w:val="TableParagraph"/>
              <w:ind w:left="537"/>
              <w:rPr>
                <w:sz w:val="24"/>
              </w:rPr>
            </w:pPr>
            <w:r>
              <w:rPr>
                <w:sz w:val="24"/>
              </w:rPr>
              <w:t>货物名称</w:t>
            </w:r>
          </w:p>
        </w:tc>
        <w:tc>
          <w:tcPr>
            <w:tcW w:w="1694" w:type="dxa"/>
            <w:shd w:val="clear" w:color="auto" w:fill="F0F0F0"/>
          </w:tcPr>
          <w:p>
            <w:pPr>
              <w:pStyle w:val="TableParagraph"/>
              <w:rPr>
                <w:sz w:val="29"/>
              </w:rPr>
            </w:pPr>
          </w:p>
          <w:p>
            <w:pPr>
              <w:pStyle w:val="TableParagraph"/>
              <w:ind w:left="127"/>
              <w:rPr>
                <w:sz w:val="24"/>
              </w:rPr>
            </w:pPr>
            <w:r>
              <w:rPr>
                <w:sz w:val="24"/>
              </w:rPr>
              <w:t>品牌规格型号</w:t>
            </w:r>
          </w:p>
        </w:tc>
        <w:tc>
          <w:tcPr>
            <w:tcW w:w="835" w:type="dxa"/>
            <w:shd w:val="clear" w:color="auto" w:fill="F1F1F1"/>
          </w:tcPr>
          <w:p>
            <w:pPr>
              <w:pStyle w:val="TableParagraph"/>
              <w:rPr>
                <w:sz w:val="29"/>
              </w:rPr>
            </w:pPr>
          </w:p>
          <w:p>
            <w:pPr>
              <w:pStyle w:val="TableParagraph"/>
              <w:ind w:left="175"/>
              <w:rPr>
                <w:sz w:val="24"/>
              </w:rPr>
            </w:pPr>
            <w:r>
              <w:rPr>
                <w:sz w:val="24"/>
              </w:rPr>
              <w:t>数量</w:t>
            </w:r>
          </w:p>
        </w:tc>
        <w:tc>
          <w:tcPr>
            <w:tcW w:w="947" w:type="dxa"/>
            <w:shd w:val="clear" w:color="auto" w:fill="F1F1F1"/>
          </w:tcPr>
          <w:p>
            <w:pPr>
              <w:pStyle w:val="TableParagraph"/>
              <w:rPr>
                <w:sz w:val="29"/>
              </w:rPr>
            </w:pPr>
          </w:p>
          <w:p>
            <w:pPr>
              <w:pStyle w:val="TableParagraph"/>
              <w:ind w:left="233"/>
              <w:rPr>
                <w:sz w:val="24"/>
              </w:rPr>
            </w:pPr>
            <w:r>
              <w:rPr>
                <w:sz w:val="24"/>
              </w:rPr>
              <w:t>单位</w:t>
            </w:r>
          </w:p>
        </w:tc>
        <w:tc>
          <w:tcPr>
            <w:tcW w:w="1521" w:type="dxa"/>
            <w:shd w:val="clear" w:color="auto" w:fill="F1F1F1"/>
          </w:tcPr>
          <w:p>
            <w:pPr>
              <w:pStyle w:val="TableParagraph"/>
              <w:rPr>
                <w:sz w:val="29"/>
              </w:rPr>
            </w:pPr>
          </w:p>
          <w:p>
            <w:pPr>
              <w:pStyle w:val="TableParagraph"/>
              <w:ind w:left="500" w:right="490"/>
              <w:jc w:val="center"/>
              <w:rPr>
                <w:sz w:val="24"/>
              </w:rPr>
            </w:pPr>
            <w:r>
              <w:rPr>
                <w:sz w:val="24"/>
              </w:rPr>
              <w:t>单价</w:t>
            </w:r>
          </w:p>
        </w:tc>
        <w:tc>
          <w:tcPr>
            <w:tcW w:w="1538" w:type="dxa"/>
            <w:shd w:val="clear" w:color="auto" w:fill="F1F1F1"/>
          </w:tcPr>
          <w:p>
            <w:pPr>
              <w:pStyle w:val="TableParagraph"/>
              <w:rPr>
                <w:sz w:val="29"/>
              </w:rPr>
            </w:pPr>
          </w:p>
          <w:p>
            <w:pPr>
              <w:pStyle w:val="TableParagraph"/>
              <w:ind w:left="511" w:right="497"/>
              <w:jc w:val="center"/>
              <w:rPr>
                <w:sz w:val="24"/>
              </w:rPr>
            </w:pPr>
            <w:r>
              <w:rPr>
                <w:sz w:val="24"/>
              </w:rPr>
              <w:t>总价</w:t>
            </w:r>
          </w:p>
        </w:tc>
      </w:tr>
      <w:tr>
        <w:trPr>
          <w:trHeight w:val="541" w:hRule="atLeast"/>
        </w:trPr>
        <w:tc>
          <w:tcPr>
            <w:tcW w:w="960" w:type="dxa"/>
          </w:tcPr>
          <w:p>
            <w:pPr>
              <w:pStyle w:val="TableParagraph"/>
              <w:spacing w:before="84"/>
              <w:ind w:left="10"/>
              <w:jc w:val="center"/>
              <w:rPr>
                <w:sz w:val="24"/>
              </w:rPr>
            </w:pPr>
            <w:r>
              <w:rPr>
                <w:sz w:val="24"/>
              </w:rPr>
              <w:t>1</w:t>
            </w:r>
          </w:p>
        </w:tc>
        <w:tc>
          <w:tcPr>
            <w:tcW w:w="1983" w:type="dxa"/>
          </w:tcPr>
          <w:p>
            <w:pPr>
              <w:pStyle w:val="TableParagraph"/>
              <w:rPr>
                <w:rFonts w:ascii="Times New Roman"/>
                <w:sz w:val="22"/>
              </w:rPr>
            </w:pPr>
          </w:p>
        </w:tc>
        <w:tc>
          <w:tcPr>
            <w:tcW w:w="1694" w:type="dxa"/>
          </w:tcPr>
          <w:p>
            <w:pPr>
              <w:pStyle w:val="TableParagraph"/>
              <w:rPr>
                <w:rFonts w:ascii="Times New Roman"/>
                <w:sz w:val="22"/>
              </w:rPr>
            </w:pPr>
          </w:p>
        </w:tc>
        <w:tc>
          <w:tcPr>
            <w:tcW w:w="835" w:type="dxa"/>
          </w:tcPr>
          <w:p>
            <w:pPr>
              <w:pStyle w:val="TableParagraph"/>
              <w:rPr>
                <w:rFonts w:ascii="Times New Roman"/>
                <w:sz w:val="22"/>
              </w:rPr>
            </w:pPr>
          </w:p>
        </w:tc>
        <w:tc>
          <w:tcPr>
            <w:tcW w:w="947" w:type="dxa"/>
          </w:tcPr>
          <w:p>
            <w:pPr>
              <w:pStyle w:val="TableParagraph"/>
              <w:rPr>
                <w:rFonts w:ascii="Times New Roman"/>
                <w:sz w:val="22"/>
              </w:rPr>
            </w:pPr>
          </w:p>
        </w:tc>
        <w:tc>
          <w:tcPr>
            <w:tcW w:w="1521" w:type="dxa"/>
          </w:tcPr>
          <w:p>
            <w:pPr>
              <w:pStyle w:val="TableParagraph"/>
              <w:rPr>
                <w:rFonts w:ascii="Times New Roman"/>
                <w:sz w:val="22"/>
              </w:rPr>
            </w:pPr>
          </w:p>
        </w:tc>
        <w:tc>
          <w:tcPr>
            <w:tcW w:w="1538" w:type="dxa"/>
          </w:tcPr>
          <w:p>
            <w:pPr>
              <w:pStyle w:val="TableParagraph"/>
              <w:rPr>
                <w:rFonts w:ascii="Times New Roman"/>
                <w:sz w:val="22"/>
              </w:rPr>
            </w:pPr>
          </w:p>
        </w:tc>
      </w:tr>
      <w:tr>
        <w:trPr>
          <w:trHeight w:val="450" w:hRule="atLeast"/>
        </w:trPr>
        <w:tc>
          <w:tcPr>
            <w:tcW w:w="960" w:type="dxa"/>
          </w:tcPr>
          <w:p>
            <w:pPr>
              <w:pStyle w:val="TableParagraph"/>
              <w:spacing w:before="38"/>
              <w:ind w:left="10"/>
              <w:jc w:val="center"/>
              <w:rPr>
                <w:sz w:val="24"/>
              </w:rPr>
            </w:pPr>
            <w:r>
              <w:rPr>
                <w:sz w:val="24"/>
              </w:rPr>
              <w:t>2</w:t>
            </w:r>
          </w:p>
        </w:tc>
        <w:tc>
          <w:tcPr>
            <w:tcW w:w="1983" w:type="dxa"/>
          </w:tcPr>
          <w:p>
            <w:pPr>
              <w:pStyle w:val="TableParagraph"/>
              <w:rPr>
                <w:rFonts w:ascii="Times New Roman"/>
                <w:sz w:val="22"/>
              </w:rPr>
            </w:pPr>
          </w:p>
        </w:tc>
        <w:tc>
          <w:tcPr>
            <w:tcW w:w="1694" w:type="dxa"/>
          </w:tcPr>
          <w:p>
            <w:pPr>
              <w:pStyle w:val="TableParagraph"/>
              <w:rPr>
                <w:rFonts w:ascii="Times New Roman"/>
                <w:sz w:val="22"/>
              </w:rPr>
            </w:pPr>
          </w:p>
        </w:tc>
        <w:tc>
          <w:tcPr>
            <w:tcW w:w="835" w:type="dxa"/>
          </w:tcPr>
          <w:p>
            <w:pPr>
              <w:pStyle w:val="TableParagraph"/>
              <w:rPr>
                <w:rFonts w:ascii="Times New Roman"/>
                <w:sz w:val="22"/>
              </w:rPr>
            </w:pPr>
          </w:p>
        </w:tc>
        <w:tc>
          <w:tcPr>
            <w:tcW w:w="947" w:type="dxa"/>
          </w:tcPr>
          <w:p>
            <w:pPr>
              <w:pStyle w:val="TableParagraph"/>
              <w:rPr>
                <w:rFonts w:ascii="Times New Roman"/>
                <w:sz w:val="22"/>
              </w:rPr>
            </w:pPr>
          </w:p>
        </w:tc>
        <w:tc>
          <w:tcPr>
            <w:tcW w:w="1521" w:type="dxa"/>
          </w:tcPr>
          <w:p>
            <w:pPr>
              <w:pStyle w:val="TableParagraph"/>
              <w:rPr>
                <w:rFonts w:ascii="Times New Roman"/>
                <w:sz w:val="22"/>
              </w:rPr>
            </w:pPr>
          </w:p>
        </w:tc>
        <w:tc>
          <w:tcPr>
            <w:tcW w:w="1538" w:type="dxa"/>
          </w:tcPr>
          <w:p>
            <w:pPr>
              <w:pStyle w:val="TableParagraph"/>
              <w:rPr>
                <w:rFonts w:ascii="Times New Roman"/>
                <w:sz w:val="22"/>
              </w:rPr>
            </w:pPr>
          </w:p>
        </w:tc>
      </w:tr>
      <w:tr>
        <w:trPr>
          <w:trHeight w:val="450" w:hRule="atLeast"/>
        </w:trPr>
        <w:tc>
          <w:tcPr>
            <w:tcW w:w="960" w:type="dxa"/>
          </w:tcPr>
          <w:p>
            <w:pPr>
              <w:pStyle w:val="TableParagraph"/>
              <w:spacing w:before="38"/>
              <w:ind w:left="10"/>
              <w:jc w:val="center"/>
              <w:rPr>
                <w:sz w:val="24"/>
              </w:rPr>
            </w:pPr>
            <w:r>
              <w:rPr>
                <w:sz w:val="24"/>
              </w:rPr>
              <w:t>3</w:t>
            </w:r>
          </w:p>
        </w:tc>
        <w:tc>
          <w:tcPr>
            <w:tcW w:w="1983" w:type="dxa"/>
          </w:tcPr>
          <w:p>
            <w:pPr>
              <w:pStyle w:val="TableParagraph"/>
              <w:rPr>
                <w:rFonts w:ascii="Times New Roman"/>
                <w:sz w:val="22"/>
              </w:rPr>
            </w:pPr>
          </w:p>
        </w:tc>
        <w:tc>
          <w:tcPr>
            <w:tcW w:w="1694" w:type="dxa"/>
          </w:tcPr>
          <w:p>
            <w:pPr>
              <w:pStyle w:val="TableParagraph"/>
              <w:rPr>
                <w:rFonts w:ascii="Times New Roman"/>
                <w:sz w:val="22"/>
              </w:rPr>
            </w:pPr>
          </w:p>
        </w:tc>
        <w:tc>
          <w:tcPr>
            <w:tcW w:w="835" w:type="dxa"/>
          </w:tcPr>
          <w:p>
            <w:pPr>
              <w:pStyle w:val="TableParagraph"/>
              <w:rPr>
                <w:rFonts w:ascii="Times New Roman"/>
                <w:sz w:val="22"/>
              </w:rPr>
            </w:pPr>
          </w:p>
        </w:tc>
        <w:tc>
          <w:tcPr>
            <w:tcW w:w="947" w:type="dxa"/>
          </w:tcPr>
          <w:p>
            <w:pPr>
              <w:pStyle w:val="TableParagraph"/>
              <w:rPr>
                <w:rFonts w:ascii="Times New Roman"/>
                <w:sz w:val="22"/>
              </w:rPr>
            </w:pPr>
          </w:p>
        </w:tc>
        <w:tc>
          <w:tcPr>
            <w:tcW w:w="1521" w:type="dxa"/>
          </w:tcPr>
          <w:p>
            <w:pPr>
              <w:pStyle w:val="TableParagraph"/>
              <w:rPr>
                <w:rFonts w:ascii="Times New Roman"/>
                <w:sz w:val="22"/>
              </w:rPr>
            </w:pPr>
          </w:p>
        </w:tc>
        <w:tc>
          <w:tcPr>
            <w:tcW w:w="1538" w:type="dxa"/>
          </w:tcPr>
          <w:p>
            <w:pPr>
              <w:pStyle w:val="TableParagraph"/>
              <w:rPr>
                <w:rFonts w:ascii="Times New Roman"/>
                <w:sz w:val="22"/>
              </w:rPr>
            </w:pPr>
          </w:p>
        </w:tc>
      </w:tr>
      <w:tr>
        <w:trPr>
          <w:trHeight w:val="450" w:hRule="atLeast"/>
        </w:trPr>
        <w:tc>
          <w:tcPr>
            <w:tcW w:w="960" w:type="dxa"/>
          </w:tcPr>
          <w:p>
            <w:pPr>
              <w:pStyle w:val="TableParagraph"/>
              <w:spacing w:before="38"/>
              <w:ind w:left="10"/>
              <w:jc w:val="center"/>
              <w:rPr>
                <w:sz w:val="24"/>
              </w:rPr>
            </w:pPr>
            <w:r>
              <w:rPr>
                <w:sz w:val="24"/>
              </w:rPr>
              <w:t>4</w:t>
            </w:r>
          </w:p>
        </w:tc>
        <w:tc>
          <w:tcPr>
            <w:tcW w:w="1983" w:type="dxa"/>
          </w:tcPr>
          <w:p>
            <w:pPr>
              <w:pStyle w:val="TableParagraph"/>
              <w:rPr>
                <w:rFonts w:ascii="Times New Roman"/>
                <w:sz w:val="22"/>
              </w:rPr>
            </w:pPr>
          </w:p>
        </w:tc>
        <w:tc>
          <w:tcPr>
            <w:tcW w:w="1694" w:type="dxa"/>
          </w:tcPr>
          <w:p>
            <w:pPr>
              <w:pStyle w:val="TableParagraph"/>
              <w:rPr>
                <w:rFonts w:ascii="Times New Roman"/>
                <w:sz w:val="22"/>
              </w:rPr>
            </w:pPr>
          </w:p>
        </w:tc>
        <w:tc>
          <w:tcPr>
            <w:tcW w:w="835" w:type="dxa"/>
          </w:tcPr>
          <w:p>
            <w:pPr>
              <w:pStyle w:val="TableParagraph"/>
              <w:rPr>
                <w:rFonts w:ascii="Times New Roman"/>
                <w:sz w:val="22"/>
              </w:rPr>
            </w:pPr>
          </w:p>
        </w:tc>
        <w:tc>
          <w:tcPr>
            <w:tcW w:w="947" w:type="dxa"/>
          </w:tcPr>
          <w:p>
            <w:pPr>
              <w:pStyle w:val="TableParagraph"/>
              <w:rPr>
                <w:rFonts w:ascii="Times New Roman"/>
                <w:sz w:val="22"/>
              </w:rPr>
            </w:pPr>
          </w:p>
        </w:tc>
        <w:tc>
          <w:tcPr>
            <w:tcW w:w="1521" w:type="dxa"/>
          </w:tcPr>
          <w:p>
            <w:pPr>
              <w:pStyle w:val="TableParagraph"/>
              <w:rPr>
                <w:rFonts w:ascii="Times New Roman"/>
                <w:sz w:val="22"/>
              </w:rPr>
            </w:pPr>
          </w:p>
        </w:tc>
        <w:tc>
          <w:tcPr>
            <w:tcW w:w="1538" w:type="dxa"/>
          </w:tcPr>
          <w:p>
            <w:pPr>
              <w:pStyle w:val="TableParagraph"/>
              <w:rPr>
                <w:rFonts w:ascii="Times New Roman"/>
                <w:sz w:val="22"/>
              </w:rPr>
            </w:pPr>
          </w:p>
        </w:tc>
      </w:tr>
      <w:tr>
        <w:trPr>
          <w:trHeight w:val="450" w:hRule="atLeast"/>
        </w:trPr>
        <w:tc>
          <w:tcPr>
            <w:tcW w:w="960" w:type="dxa"/>
          </w:tcPr>
          <w:p>
            <w:pPr>
              <w:pStyle w:val="TableParagraph"/>
              <w:spacing w:before="40"/>
              <w:ind w:left="10"/>
              <w:jc w:val="center"/>
              <w:rPr>
                <w:sz w:val="24"/>
              </w:rPr>
            </w:pPr>
            <w:r>
              <w:rPr>
                <w:sz w:val="24"/>
              </w:rPr>
              <w:t>5</w:t>
            </w:r>
          </w:p>
        </w:tc>
        <w:tc>
          <w:tcPr>
            <w:tcW w:w="1983" w:type="dxa"/>
          </w:tcPr>
          <w:p>
            <w:pPr>
              <w:pStyle w:val="TableParagraph"/>
              <w:rPr>
                <w:rFonts w:ascii="Times New Roman"/>
                <w:sz w:val="22"/>
              </w:rPr>
            </w:pPr>
          </w:p>
        </w:tc>
        <w:tc>
          <w:tcPr>
            <w:tcW w:w="1694" w:type="dxa"/>
          </w:tcPr>
          <w:p>
            <w:pPr>
              <w:pStyle w:val="TableParagraph"/>
              <w:rPr>
                <w:rFonts w:ascii="Times New Roman"/>
                <w:sz w:val="22"/>
              </w:rPr>
            </w:pPr>
          </w:p>
        </w:tc>
        <w:tc>
          <w:tcPr>
            <w:tcW w:w="835" w:type="dxa"/>
          </w:tcPr>
          <w:p>
            <w:pPr>
              <w:pStyle w:val="TableParagraph"/>
              <w:rPr>
                <w:rFonts w:ascii="Times New Roman"/>
                <w:sz w:val="22"/>
              </w:rPr>
            </w:pPr>
          </w:p>
        </w:tc>
        <w:tc>
          <w:tcPr>
            <w:tcW w:w="947" w:type="dxa"/>
          </w:tcPr>
          <w:p>
            <w:pPr>
              <w:pStyle w:val="TableParagraph"/>
              <w:rPr>
                <w:rFonts w:ascii="Times New Roman"/>
                <w:sz w:val="22"/>
              </w:rPr>
            </w:pPr>
          </w:p>
        </w:tc>
        <w:tc>
          <w:tcPr>
            <w:tcW w:w="1521" w:type="dxa"/>
          </w:tcPr>
          <w:p>
            <w:pPr>
              <w:pStyle w:val="TableParagraph"/>
              <w:rPr>
                <w:rFonts w:ascii="Times New Roman"/>
                <w:sz w:val="22"/>
              </w:rPr>
            </w:pPr>
          </w:p>
        </w:tc>
        <w:tc>
          <w:tcPr>
            <w:tcW w:w="1538" w:type="dxa"/>
          </w:tcPr>
          <w:p>
            <w:pPr>
              <w:pStyle w:val="TableParagraph"/>
              <w:rPr>
                <w:rFonts w:ascii="Times New Roman"/>
                <w:sz w:val="22"/>
              </w:rPr>
            </w:pPr>
          </w:p>
        </w:tc>
      </w:tr>
      <w:tr>
        <w:trPr>
          <w:trHeight w:val="450" w:hRule="atLeast"/>
        </w:trPr>
        <w:tc>
          <w:tcPr>
            <w:tcW w:w="960" w:type="dxa"/>
          </w:tcPr>
          <w:p>
            <w:pPr>
              <w:pStyle w:val="TableParagraph"/>
              <w:spacing w:before="40"/>
              <w:ind w:left="10"/>
              <w:jc w:val="center"/>
              <w:rPr>
                <w:sz w:val="24"/>
              </w:rPr>
            </w:pPr>
            <w:r>
              <w:rPr>
                <w:sz w:val="24"/>
              </w:rPr>
              <w:t>6</w:t>
            </w:r>
          </w:p>
        </w:tc>
        <w:tc>
          <w:tcPr>
            <w:tcW w:w="1983" w:type="dxa"/>
          </w:tcPr>
          <w:p>
            <w:pPr>
              <w:pStyle w:val="TableParagraph"/>
              <w:rPr>
                <w:rFonts w:ascii="Times New Roman"/>
                <w:sz w:val="22"/>
              </w:rPr>
            </w:pPr>
          </w:p>
        </w:tc>
        <w:tc>
          <w:tcPr>
            <w:tcW w:w="1694" w:type="dxa"/>
          </w:tcPr>
          <w:p>
            <w:pPr>
              <w:pStyle w:val="TableParagraph"/>
              <w:rPr>
                <w:rFonts w:ascii="Times New Roman"/>
                <w:sz w:val="22"/>
              </w:rPr>
            </w:pPr>
          </w:p>
        </w:tc>
        <w:tc>
          <w:tcPr>
            <w:tcW w:w="835" w:type="dxa"/>
          </w:tcPr>
          <w:p>
            <w:pPr>
              <w:pStyle w:val="TableParagraph"/>
              <w:rPr>
                <w:rFonts w:ascii="Times New Roman"/>
                <w:sz w:val="22"/>
              </w:rPr>
            </w:pPr>
          </w:p>
        </w:tc>
        <w:tc>
          <w:tcPr>
            <w:tcW w:w="947" w:type="dxa"/>
          </w:tcPr>
          <w:p>
            <w:pPr>
              <w:pStyle w:val="TableParagraph"/>
              <w:rPr>
                <w:rFonts w:ascii="Times New Roman"/>
                <w:sz w:val="22"/>
              </w:rPr>
            </w:pPr>
          </w:p>
        </w:tc>
        <w:tc>
          <w:tcPr>
            <w:tcW w:w="1521" w:type="dxa"/>
          </w:tcPr>
          <w:p>
            <w:pPr>
              <w:pStyle w:val="TableParagraph"/>
              <w:rPr>
                <w:rFonts w:ascii="Times New Roman"/>
                <w:sz w:val="22"/>
              </w:rPr>
            </w:pPr>
          </w:p>
        </w:tc>
        <w:tc>
          <w:tcPr>
            <w:tcW w:w="1538" w:type="dxa"/>
          </w:tcPr>
          <w:p>
            <w:pPr>
              <w:pStyle w:val="TableParagraph"/>
              <w:rPr>
                <w:rFonts w:ascii="Times New Roman"/>
                <w:sz w:val="22"/>
              </w:rPr>
            </w:pPr>
          </w:p>
        </w:tc>
      </w:tr>
      <w:tr>
        <w:trPr>
          <w:trHeight w:val="1226" w:hRule="atLeast"/>
        </w:trPr>
        <w:tc>
          <w:tcPr>
            <w:tcW w:w="2943" w:type="dxa"/>
            <w:gridSpan w:val="2"/>
          </w:tcPr>
          <w:p>
            <w:pPr>
              <w:pStyle w:val="TableParagraph"/>
              <w:spacing w:before="4"/>
              <w:rPr>
                <w:sz w:val="33"/>
              </w:rPr>
            </w:pPr>
          </w:p>
          <w:p>
            <w:pPr>
              <w:pStyle w:val="TableParagraph"/>
              <w:ind w:left="821"/>
              <w:rPr>
                <w:b/>
                <w:sz w:val="24"/>
              </w:rPr>
            </w:pPr>
            <w:r>
              <w:rPr>
                <w:b/>
                <w:sz w:val="24"/>
              </w:rPr>
              <w:t>投标报价总计</w:t>
            </w:r>
          </w:p>
        </w:tc>
        <w:tc>
          <w:tcPr>
            <w:tcW w:w="6535" w:type="dxa"/>
            <w:gridSpan w:val="5"/>
          </w:tcPr>
          <w:p>
            <w:pPr>
              <w:pStyle w:val="TableParagraph"/>
              <w:spacing w:before="9"/>
              <w:rPr>
                <w:sz w:val="18"/>
              </w:rPr>
            </w:pPr>
          </w:p>
          <w:p>
            <w:pPr>
              <w:pStyle w:val="TableParagraph"/>
              <w:tabs>
                <w:tab w:pos="5128" w:val="left" w:leader="none"/>
              </w:tabs>
              <w:ind w:left="458"/>
              <w:rPr>
                <w:sz w:val="24"/>
              </w:rPr>
            </w:pPr>
            <w:r>
              <w:rPr>
                <w:sz w:val="24"/>
              </w:rPr>
              <w:t>（小写）: </w:t>
            </w:r>
            <w:r>
              <w:rPr>
                <w:sz w:val="24"/>
                <w:u w:val="single"/>
              </w:rPr>
              <w:t> </w:t>
              <w:tab/>
            </w:r>
          </w:p>
          <w:p>
            <w:pPr>
              <w:pStyle w:val="TableParagraph"/>
              <w:tabs>
                <w:tab w:pos="5073" w:val="left" w:leader="none"/>
              </w:tabs>
              <w:spacing w:before="67"/>
              <w:ind w:left="458"/>
              <w:rPr>
                <w:rFonts w:ascii="Times New Roman" w:eastAsia="Times New Roman"/>
                <w:sz w:val="24"/>
              </w:rPr>
            </w:pPr>
            <w:r>
              <w:rPr>
                <w:sz w:val="24"/>
              </w:rPr>
              <w:t>（大写）：</w:t>
            </w:r>
            <w:r>
              <w:rPr>
                <w:rFonts w:ascii="Times New Roman" w:eastAsia="Times New Roman"/>
                <w:sz w:val="24"/>
                <w:u w:val="single"/>
              </w:rPr>
              <w:t> </w:t>
              <w:tab/>
            </w:r>
          </w:p>
        </w:tc>
      </w:tr>
    </w:tbl>
    <w:p>
      <w:pPr>
        <w:pStyle w:val="BodyText"/>
      </w:pPr>
    </w:p>
    <w:p>
      <w:pPr>
        <w:pStyle w:val="BodyText"/>
        <w:tabs>
          <w:tab w:pos="4639" w:val="left" w:leader="none"/>
        </w:tabs>
        <w:spacing w:line="369" w:lineRule="auto" w:before="167"/>
        <w:ind w:left="678" w:right="1168"/>
      </w:pPr>
      <w:r>
        <w:rPr/>
        <w:t>供应商名称:(盖章)</w:t>
        <w:tab/>
      </w:r>
      <w:r>
        <w:rPr>
          <w:spacing w:val="18"/>
        </w:rPr>
        <w:t>法定</w:t>
      </w:r>
      <w:r>
        <w:rPr>
          <w:spacing w:val="21"/>
        </w:rPr>
        <w:t>代</w:t>
      </w:r>
      <w:r>
        <w:rPr>
          <w:spacing w:val="18"/>
        </w:rPr>
        <w:t>表人或</w:t>
      </w:r>
      <w:r>
        <w:rPr>
          <w:spacing w:val="21"/>
        </w:rPr>
        <w:t>授</w:t>
      </w:r>
      <w:r>
        <w:rPr>
          <w:spacing w:val="18"/>
        </w:rPr>
        <w:t>权代</w:t>
      </w:r>
      <w:r>
        <w:rPr>
          <w:spacing w:val="21"/>
        </w:rPr>
        <w:t>表</w:t>
      </w:r>
      <w:r>
        <w:rPr>
          <w:spacing w:val="18"/>
        </w:rPr>
        <w:t>（</w:t>
      </w:r>
      <w:r>
        <w:rPr>
          <w:spacing w:val="21"/>
        </w:rPr>
        <w:t>签</w:t>
      </w:r>
      <w:r>
        <w:rPr>
          <w:spacing w:val="18"/>
        </w:rPr>
        <w:t>字或盖</w:t>
      </w:r>
      <w:r>
        <w:rPr>
          <w:spacing w:val="21"/>
        </w:rPr>
        <w:t>章</w:t>
      </w:r>
      <w:r>
        <w:rPr>
          <w:spacing w:val="9"/>
        </w:rPr>
        <w:t>）： </w:t>
      </w:r>
      <w:r>
        <w:rPr/>
        <w:t>日期：</w:t>
      </w:r>
    </w:p>
    <w:p>
      <w:pPr>
        <w:pStyle w:val="BodyText"/>
      </w:pPr>
    </w:p>
    <w:p>
      <w:pPr>
        <w:pStyle w:val="BodyText"/>
        <w:spacing w:before="167"/>
        <w:ind w:left="678"/>
      </w:pPr>
      <w:r>
        <w:rPr/>
        <w:t>注：</w:t>
      </w:r>
    </w:p>
    <w:p>
      <w:pPr>
        <w:pStyle w:val="ListParagraph"/>
        <w:numPr>
          <w:ilvl w:val="0"/>
          <w:numId w:val="39"/>
        </w:numPr>
        <w:tabs>
          <w:tab w:pos="1399" w:val="left" w:leader="none"/>
        </w:tabs>
        <w:spacing w:line="240" w:lineRule="auto" w:before="165" w:after="0"/>
        <w:ind w:left="1398" w:right="0" w:hanging="721"/>
        <w:jc w:val="left"/>
        <w:rPr>
          <w:sz w:val="24"/>
        </w:rPr>
      </w:pPr>
      <w:r>
        <w:rPr>
          <w:sz w:val="24"/>
        </w:rPr>
        <w:t>此表为表样，行数可自行添加，但表式不变；</w:t>
      </w:r>
    </w:p>
    <w:p>
      <w:pPr>
        <w:pStyle w:val="ListParagraph"/>
        <w:numPr>
          <w:ilvl w:val="0"/>
          <w:numId w:val="39"/>
        </w:numPr>
        <w:tabs>
          <w:tab w:pos="1399" w:val="left" w:leader="none"/>
        </w:tabs>
        <w:spacing w:line="292" w:lineRule="auto" w:before="166" w:after="0"/>
        <w:ind w:left="1398" w:right="712" w:hanging="720"/>
        <w:jc w:val="left"/>
        <w:rPr>
          <w:sz w:val="24"/>
        </w:rPr>
      </w:pPr>
      <w:r>
        <w:rPr>
          <w:spacing w:val="-4"/>
          <w:sz w:val="24"/>
        </w:rPr>
        <w:t>所报价格应包含: 所配备的货物的税费、运费、后续服务、以及可预见的相关费</w:t>
      </w:r>
      <w:r>
        <w:rPr>
          <w:sz w:val="24"/>
        </w:rPr>
        <w:t>用。由供应商自行计算填列</w:t>
      </w:r>
    </w:p>
    <w:p>
      <w:pPr>
        <w:pStyle w:val="ListParagraph"/>
        <w:numPr>
          <w:ilvl w:val="0"/>
          <w:numId w:val="39"/>
        </w:numPr>
        <w:tabs>
          <w:tab w:pos="1399" w:val="left" w:leader="none"/>
        </w:tabs>
        <w:spacing w:line="290" w:lineRule="auto" w:before="97" w:after="0"/>
        <w:ind w:left="1398" w:right="587" w:hanging="720"/>
        <w:jc w:val="left"/>
        <w:rPr>
          <w:sz w:val="24"/>
        </w:rPr>
      </w:pPr>
      <w:r>
        <w:rPr>
          <w:sz w:val="24"/>
        </w:rPr>
        <w:t>“投标报价明细表”中“投标报价总计”应当与“报价一览表”中“报价总计” 相对应。</w:t>
      </w:r>
    </w:p>
    <w:p>
      <w:pPr>
        <w:spacing w:after="0" w:line="290" w:lineRule="auto"/>
        <w:jc w:val="left"/>
        <w:rPr>
          <w:sz w:val="24"/>
        </w:rPr>
        <w:sectPr>
          <w:pgSz w:w="11910" w:h="16840"/>
          <w:pgMar w:header="705" w:footer="931" w:top="1060" w:bottom="1120" w:left="740" w:right="700"/>
        </w:sectPr>
      </w:pPr>
    </w:p>
    <w:p>
      <w:pPr>
        <w:pStyle w:val="Heading2"/>
        <w:spacing w:before="114"/>
        <w:ind w:right="44"/>
        <w:jc w:val="center"/>
      </w:pPr>
      <w:bookmarkStart w:name="四、法定代表人授权委托书（格式）" w:id="125"/>
      <w:bookmarkEnd w:id="125"/>
      <w:r>
        <w:rPr>
          <w:b w:val="0"/>
        </w:rPr>
      </w:r>
      <w:bookmarkStart w:name="_bookmark62" w:id="126"/>
      <w:bookmarkEnd w:id="126"/>
      <w:r>
        <w:rPr>
          <w:b w:val="0"/>
        </w:rPr>
      </w:r>
      <w:r>
        <w:rPr/>
        <w:t>四、法定代表人授权委托书（格式）</w:t>
      </w:r>
    </w:p>
    <w:p>
      <w:pPr>
        <w:pStyle w:val="Heading5"/>
        <w:spacing w:before="163"/>
      </w:pPr>
      <w:r>
        <w:rPr/>
        <w:t>致：海南鑫睿德项目管理有限公司</w:t>
      </w:r>
    </w:p>
    <w:p>
      <w:pPr>
        <w:spacing w:line="290" w:lineRule="auto" w:before="167"/>
        <w:ind w:left="678" w:right="592" w:firstLine="482"/>
        <w:jc w:val="both"/>
        <w:rPr>
          <w:sz w:val="24"/>
        </w:rPr>
      </w:pPr>
      <w:r>
        <w:rPr>
          <w:b/>
          <w:sz w:val="24"/>
          <w:u w:val="single"/>
        </w:rPr>
        <w:t>（供应商名称</w:t>
      </w:r>
      <w:r>
        <w:rPr>
          <w:b/>
          <w:spacing w:val="-12"/>
          <w:sz w:val="24"/>
          <w:u w:val="single"/>
        </w:rPr>
        <w:t>）</w:t>
      </w:r>
      <w:r>
        <w:rPr>
          <w:spacing w:val="-4"/>
          <w:sz w:val="24"/>
        </w:rPr>
        <w:t>在下面签字的</w:t>
      </w:r>
      <w:r>
        <w:rPr>
          <w:sz w:val="24"/>
          <w:u w:val="single"/>
        </w:rPr>
        <w:t>（法定代表人</w:t>
      </w:r>
      <w:r>
        <w:rPr>
          <w:spacing w:val="-14"/>
          <w:sz w:val="24"/>
          <w:u w:val="single"/>
        </w:rPr>
        <w:t>）</w:t>
      </w:r>
      <w:r>
        <w:rPr>
          <w:b/>
          <w:spacing w:val="9"/>
          <w:sz w:val="24"/>
          <w:u w:val="single"/>
        </w:rPr>
        <w:t>姓名：       职务：       </w:t>
      </w:r>
      <w:r>
        <w:rPr>
          <w:sz w:val="24"/>
        </w:rPr>
        <w:t>代表</w:t>
      </w:r>
      <w:r>
        <w:rPr>
          <w:spacing w:val="-2"/>
          <w:sz w:val="24"/>
        </w:rPr>
        <w:t>本公司授权下面签字的</w:t>
      </w:r>
      <w:r>
        <w:rPr>
          <w:sz w:val="24"/>
          <w:u w:val="single"/>
        </w:rPr>
        <w:t>（被授权代表</w:t>
      </w:r>
      <w:r>
        <w:rPr>
          <w:spacing w:val="-17"/>
          <w:sz w:val="24"/>
          <w:u w:val="single"/>
        </w:rPr>
        <w:t>）</w:t>
      </w:r>
      <w:r>
        <w:rPr>
          <w:b/>
          <w:spacing w:val="8"/>
          <w:sz w:val="24"/>
          <w:u w:val="single"/>
        </w:rPr>
        <w:t>姓名：       职务：       </w:t>
      </w:r>
      <w:r>
        <w:rPr>
          <w:sz w:val="24"/>
        </w:rPr>
        <w:t>为本公司的合法</w:t>
      </w:r>
      <w:r>
        <w:rPr>
          <w:spacing w:val="-9"/>
          <w:sz w:val="24"/>
        </w:rPr>
        <w:t>代理人，该代理人有权在</w:t>
      </w:r>
      <w:r>
        <w:rPr>
          <w:b/>
          <w:sz w:val="24"/>
          <w:u w:val="single"/>
        </w:rPr>
        <w:t>洋浦经济开发区高级技工学校</w:t>
      </w:r>
      <w:r>
        <w:rPr>
          <w:spacing w:val="-3"/>
          <w:sz w:val="24"/>
        </w:rPr>
        <w:t>的</w:t>
      </w:r>
      <w:r>
        <w:rPr>
          <w:b/>
          <w:sz w:val="24"/>
          <w:u w:val="single"/>
        </w:rPr>
        <w:t>洋浦经济开发区高级技工学校2020</w:t>
      </w:r>
      <w:r>
        <w:rPr>
          <w:b/>
          <w:spacing w:val="-17"/>
          <w:sz w:val="24"/>
          <w:u w:val="single"/>
        </w:rPr>
        <w:t> 年学员校服、工装及军训服采购项目</w:t>
      </w:r>
      <w:r>
        <w:rPr>
          <w:b/>
          <w:sz w:val="24"/>
          <w:u w:val="single"/>
        </w:rPr>
        <w:t>（</w:t>
      </w:r>
      <w:r>
        <w:rPr>
          <w:b/>
          <w:spacing w:val="-11"/>
          <w:sz w:val="24"/>
          <w:u w:val="single"/>
        </w:rPr>
        <w:t>项目编号: </w:t>
      </w:r>
      <w:r>
        <w:rPr>
          <w:b/>
          <w:spacing w:val="-5"/>
          <w:sz w:val="24"/>
          <w:u w:val="single"/>
        </w:rPr>
        <w:t>HNXRD2020-008）</w:t>
      </w:r>
      <w:r>
        <w:rPr>
          <w:sz w:val="24"/>
          <w:u w:val="single"/>
        </w:rPr>
        <w:t>的</w:t>
      </w:r>
      <w:r>
        <w:rPr>
          <w:sz w:val="24"/>
        </w:rPr>
        <w:t>询价活动中， </w:t>
      </w:r>
      <w:r>
        <w:rPr>
          <w:spacing w:val="-3"/>
          <w:sz w:val="24"/>
        </w:rPr>
        <w:t>以我公司的名义签署响应文件、签订合同协议书等一切与此活动相关的文件，及处理询</w:t>
      </w:r>
      <w:r>
        <w:rPr>
          <w:spacing w:val="-16"/>
          <w:sz w:val="24"/>
        </w:rPr>
        <w:t>价过程中其他相关事项。所签署的有关文件，本公司均予以认可并承担相应的法律责任。</w:t>
      </w:r>
    </w:p>
    <w:p>
      <w:pPr>
        <w:pStyle w:val="BodyText"/>
        <w:tabs>
          <w:tab w:pos="3078" w:val="left" w:leader="none"/>
          <w:tab w:pos="3799" w:val="left" w:leader="none"/>
          <w:tab w:pos="5719" w:val="left" w:leader="none"/>
          <w:tab w:pos="9375" w:val="left" w:leader="none"/>
        </w:tabs>
        <w:spacing w:line="369" w:lineRule="auto" w:before="209"/>
        <w:ind w:left="678" w:right="472" w:firstLine="480"/>
        <w:jc w:val="both"/>
        <w:rPr>
          <w:rFonts w:ascii="Times New Roman" w:eastAsia="Times New Roman"/>
        </w:rPr>
      </w:pPr>
      <w:r>
        <w:rPr/>
        <w:t>本授权书自</w:t>
      </w:r>
      <w:r>
        <w:rPr>
          <w:u w:val="single"/>
        </w:rPr>
        <w:t> </w:t>
        <w:tab/>
      </w:r>
      <w:r>
        <w:rPr/>
        <w:t>年</w:t>
      </w:r>
      <w:r>
        <w:rPr>
          <w:u w:val="single"/>
        </w:rPr>
        <w:t>    </w:t>
      </w:r>
      <w:r>
        <w:rPr/>
        <w:t>月</w:t>
      </w:r>
      <w:r>
        <w:rPr>
          <w:u w:val="single"/>
        </w:rPr>
        <w:t>    </w:t>
      </w:r>
      <w:r>
        <w:rPr/>
        <w:t>日至</w:t>
      </w:r>
      <w:r>
        <w:rPr>
          <w:u w:val="single"/>
        </w:rPr>
        <w:t> </w:t>
        <w:tab/>
      </w:r>
      <w:r>
        <w:rPr/>
        <w:t>年</w:t>
      </w:r>
      <w:r>
        <w:rPr>
          <w:u w:val="single"/>
        </w:rPr>
        <w:t>   </w:t>
      </w:r>
      <w:r>
        <w:rPr/>
        <w:t>月</w:t>
      </w:r>
      <w:r>
        <w:rPr>
          <w:u w:val="single"/>
        </w:rPr>
        <w:t>    </w:t>
      </w:r>
      <w:r>
        <w:rPr/>
        <w:t>日内签字有效</w:t>
      </w:r>
      <w:r>
        <w:rPr>
          <w:spacing w:val="-51"/>
        </w:rPr>
        <w:t>，</w:t>
      </w:r>
      <w:r>
        <w:rPr/>
        <w:t>特此声明</w:t>
      </w:r>
      <w:r>
        <w:rPr>
          <w:spacing w:val="-16"/>
        </w:rPr>
        <w:t>。</w:t>
      </w:r>
      <w:r>
        <w:rPr/>
        <w:t>供应商名称：</w:t>
      </w:r>
      <w:r>
        <w:rPr>
          <w:u w:val="single"/>
        </w:rPr>
        <w:t> </w:t>
        <w:tab/>
        <w:tab/>
        <w:t>（公章）</w:t>
      </w:r>
      <w:r>
        <w:rPr/>
        <w:t>  </w:t>
      </w:r>
      <w:r>
        <w:rPr>
          <w:spacing w:val="120"/>
        </w:rPr>
        <w:t> </w:t>
      </w:r>
      <w:r>
        <w:rPr/>
        <w:t>营业执照号码：   </w:t>
      </w:r>
      <w:r>
        <w:rPr>
          <w:rFonts w:ascii="Times New Roman" w:eastAsia="Times New Roman"/>
          <w:u w:val="single"/>
        </w:rPr>
        <w:t> </w:t>
        <w:tab/>
      </w:r>
    </w:p>
    <w:p>
      <w:pPr>
        <w:pStyle w:val="BodyText"/>
        <w:tabs>
          <w:tab w:pos="2598" w:val="left" w:leader="none"/>
          <w:tab w:pos="3319" w:val="left" w:leader="none"/>
          <w:tab w:pos="4814" w:val="left" w:leader="none"/>
          <w:tab w:pos="9375" w:val="left" w:leader="none"/>
        </w:tabs>
        <w:spacing w:line="369" w:lineRule="auto" w:before="1"/>
        <w:ind w:left="678" w:right="1086"/>
        <w:jc w:val="both"/>
      </w:pPr>
      <w:r>
        <w:rPr/>
        <w:t>法定代表人：</w:t>
      </w:r>
      <w:r>
        <w:rPr>
          <w:u w:val="single"/>
        </w:rPr>
        <w:t> </w:t>
        <w:tab/>
        <w:tab/>
        <w:t>（亲笔签名）</w:t>
      </w:r>
      <w:r>
        <w:rPr/>
        <w:t>  </w:t>
      </w:r>
      <w:r>
        <w:rPr>
          <w:spacing w:val="120"/>
        </w:rPr>
        <w:t> </w:t>
      </w:r>
      <w:r>
        <w:rPr/>
        <w:t>联系电话：</w:t>
      </w:r>
      <w:r>
        <w:rPr>
          <w:rFonts w:ascii="Times New Roman" w:eastAsia="Times New Roman"/>
          <w:u w:val="single"/>
        </w:rPr>
        <w:t> </w:t>
        <w:tab/>
        <w:t> </w:t>
      </w:r>
      <w:r>
        <w:rPr/>
        <w:t>职  </w:t>
      </w:r>
      <w:r>
        <w:rPr>
          <w:spacing w:val="119"/>
        </w:rPr>
        <w:t> </w:t>
      </w:r>
      <w:r>
        <w:rPr/>
        <w:t>务：</w:t>
      </w:r>
      <w:r>
        <w:rPr>
          <w:u w:val="single"/>
        </w:rPr>
        <w:t> </w:t>
        <w:tab/>
        <w:tab/>
        <w:tab/>
      </w:r>
      <w:r>
        <w:rPr/>
        <w:t>身份证号码：</w:t>
      </w:r>
      <w:r>
        <w:rPr>
          <w:rFonts w:ascii="Times New Roman" w:eastAsia="Times New Roman"/>
          <w:u w:val="single"/>
        </w:rPr>
        <w:t> </w:t>
        <w:tab/>
        <w:t> </w:t>
      </w:r>
      <w:r>
        <w:rPr/>
        <w:t>被授权人：</w:t>
      </w:r>
      <w:r>
        <w:rPr>
          <w:u w:val="single"/>
        </w:rPr>
        <w:t> </w:t>
        <w:tab/>
        <w:tab/>
        <w:t>（亲笔签名）</w:t>
      </w:r>
      <w:r>
        <w:rPr/>
        <w:t>  </w:t>
      </w:r>
      <w:r>
        <w:rPr>
          <w:spacing w:val="120"/>
        </w:rPr>
        <w:t> </w:t>
      </w:r>
      <w:r>
        <w:rPr/>
        <w:t>联系电话：</w:t>
      </w:r>
      <w:r>
        <w:rPr>
          <w:rFonts w:ascii="Times New Roman" w:eastAsia="Times New Roman"/>
          <w:u w:val="single"/>
        </w:rPr>
        <w:t> </w:t>
        <w:tab/>
        <w:t> </w:t>
      </w:r>
      <w:r>
        <w:rPr/>
        <w:t>职  </w:t>
      </w:r>
      <w:r>
        <w:rPr>
          <w:spacing w:val="119"/>
        </w:rPr>
        <w:t> </w:t>
      </w:r>
      <w:r>
        <w:rPr/>
        <w:t>务：</w:t>
      </w:r>
      <w:r>
        <w:rPr>
          <w:u w:val="single"/>
        </w:rPr>
        <w:t> </w:t>
        <w:tab/>
        <w:tab/>
        <w:tab/>
      </w:r>
      <w:r>
        <w:rPr/>
        <w:t>身份证号码：</w:t>
      </w:r>
      <w:r>
        <w:rPr>
          <w:rFonts w:ascii="Times New Roman" w:eastAsia="Times New Roman"/>
          <w:u w:val="single"/>
        </w:rPr>
        <w:t> </w:t>
        <w:tab/>
        <w:t> </w:t>
      </w:r>
      <w:r>
        <w:rPr/>
        <w:t>生效日期：</w:t>
      </w:r>
      <w:r>
        <w:rPr>
          <w:u w:val="single"/>
        </w:rPr>
        <w:t> </w:t>
        <w:tab/>
      </w:r>
      <w:r>
        <w:rPr/>
        <w:t>年</w:t>
      </w:r>
      <w:r>
        <w:rPr>
          <w:u w:val="single"/>
        </w:rPr>
        <w:t> </w:t>
      </w:r>
      <w:r>
        <w:rPr/>
        <w:t>月</w:t>
      </w:r>
      <w:r>
        <w:rPr>
          <w:u w:val="single"/>
        </w:rPr>
        <w:t> </w:t>
      </w:r>
      <w:r>
        <w:rPr/>
        <w:t>日</w:t>
      </w:r>
    </w:p>
    <w:p>
      <w:pPr>
        <w:pStyle w:val="BodyText"/>
        <w:rPr>
          <w:sz w:val="20"/>
        </w:rPr>
      </w:pPr>
    </w:p>
    <w:p>
      <w:pPr>
        <w:pStyle w:val="BodyText"/>
        <w:rPr>
          <w:sz w:val="20"/>
        </w:rPr>
      </w:pPr>
    </w:p>
    <w:p>
      <w:pPr>
        <w:pStyle w:val="BodyText"/>
        <w:spacing w:before="2"/>
        <w:rPr>
          <w:sz w:val="13"/>
        </w:rPr>
      </w:pPr>
      <w:r>
        <w:rPr/>
        <w:pict>
          <v:shape style="position:absolute;margin-left:42.900002pt;margin-top:11.48875pt;width:247.1pt;height:157.5pt;mso-position-horizontal-relative:page;mso-position-vertical-relative:paragraph;z-index:-251657216;mso-wrap-distance-left:0;mso-wrap-distance-right:0" type="#_x0000_t202" filled="false" stroked="true" strokeweight=".75pt" strokecolor="#000000">
            <v:textbox inset="0,0,0,0">
              <w:txbxContent>
                <w:p>
                  <w:pPr>
                    <w:pStyle w:val="BodyText"/>
                    <w:rPr>
                      <w:sz w:val="28"/>
                    </w:rPr>
                  </w:pPr>
                </w:p>
                <w:p>
                  <w:pPr>
                    <w:pStyle w:val="BodyText"/>
                    <w:spacing w:before="3"/>
                    <w:rPr>
                      <w:sz w:val="26"/>
                    </w:rPr>
                  </w:pPr>
                </w:p>
                <w:p>
                  <w:pPr>
                    <w:spacing w:before="0"/>
                    <w:ind w:left="1578" w:right="0" w:firstLine="0"/>
                    <w:jc w:val="left"/>
                    <w:rPr>
                      <w:b/>
                      <w:sz w:val="28"/>
                    </w:rPr>
                  </w:pPr>
                  <w:r>
                    <w:rPr>
                      <w:b/>
                      <w:sz w:val="28"/>
                    </w:rPr>
                    <w:t>法定代表人</w:t>
                  </w:r>
                </w:p>
                <w:p>
                  <w:pPr>
                    <w:pStyle w:val="BodyText"/>
                    <w:spacing w:before="2"/>
                    <w:rPr>
                      <w:sz w:val="20"/>
                    </w:rPr>
                  </w:pPr>
                </w:p>
                <w:p>
                  <w:pPr>
                    <w:spacing w:before="0"/>
                    <w:ind w:left="946" w:right="0" w:firstLine="0"/>
                    <w:jc w:val="left"/>
                    <w:rPr>
                      <w:b/>
                      <w:sz w:val="28"/>
                    </w:rPr>
                  </w:pPr>
                  <w:r>
                    <w:rPr>
                      <w:b/>
                      <w:sz w:val="28"/>
                    </w:rPr>
                    <w:t>居民身份证复印件粘贴处</w:t>
                  </w:r>
                </w:p>
                <w:p>
                  <w:pPr>
                    <w:pStyle w:val="BodyText"/>
                    <w:spacing w:before="5"/>
                    <w:rPr>
                      <w:sz w:val="20"/>
                    </w:rPr>
                  </w:pPr>
                </w:p>
                <w:p>
                  <w:pPr>
                    <w:spacing w:before="0"/>
                    <w:ind w:left="1496" w:right="0" w:firstLine="0"/>
                    <w:jc w:val="left"/>
                    <w:rPr>
                      <w:b/>
                      <w:sz w:val="28"/>
                    </w:rPr>
                  </w:pPr>
                  <w:r>
                    <w:rPr>
                      <w:b/>
                      <w:color w:val="FF0000"/>
                      <w:sz w:val="28"/>
                    </w:rPr>
                    <w:t>（正反面）</w:t>
                  </w:r>
                </w:p>
              </w:txbxContent>
            </v:textbox>
            <v:stroke dashstyle="solid"/>
            <w10:wrap type="topAndBottom"/>
          </v:shape>
        </w:pict>
      </w:r>
      <w:r>
        <w:rPr/>
        <w:pict>
          <v:shape style="position:absolute;margin-left:306.350006pt;margin-top:10.78875pt;width:243.35pt;height:158pt;mso-position-horizontal-relative:page;mso-position-vertical-relative:paragraph;z-index:-251656192;mso-wrap-distance-left:0;mso-wrap-distance-right:0" type="#_x0000_t202" filled="false" stroked="true" strokeweight=".75pt" strokecolor="#000000">
            <v:textbox inset="0,0,0,0">
              <w:txbxContent>
                <w:p>
                  <w:pPr>
                    <w:pStyle w:val="BodyText"/>
                    <w:rPr>
                      <w:sz w:val="28"/>
                    </w:rPr>
                  </w:pPr>
                </w:p>
                <w:p>
                  <w:pPr>
                    <w:pStyle w:val="BodyText"/>
                    <w:spacing w:before="3"/>
                    <w:rPr>
                      <w:sz w:val="26"/>
                    </w:rPr>
                  </w:pPr>
                </w:p>
                <w:p>
                  <w:pPr>
                    <w:spacing w:before="0"/>
                    <w:ind w:left="858" w:right="858" w:firstLine="0"/>
                    <w:jc w:val="center"/>
                    <w:rPr>
                      <w:b/>
                      <w:sz w:val="28"/>
                    </w:rPr>
                  </w:pPr>
                  <w:r>
                    <w:rPr>
                      <w:b/>
                      <w:sz w:val="28"/>
                    </w:rPr>
                    <w:t>被授权人</w:t>
                  </w:r>
                </w:p>
                <w:p>
                  <w:pPr>
                    <w:pStyle w:val="BodyText"/>
                    <w:spacing w:before="2"/>
                    <w:rPr>
                      <w:sz w:val="20"/>
                    </w:rPr>
                  </w:pPr>
                </w:p>
                <w:p>
                  <w:pPr>
                    <w:spacing w:before="0"/>
                    <w:ind w:left="861" w:right="858" w:firstLine="0"/>
                    <w:jc w:val="center"/>
                    <w:rPr>
                      <w:b/>
                      <w:sz w:val="28"/>
                    </w:rPr>
                  </w:pPr>
                  <w:r>
                    <w:rPr>
                      <w:b/>
                      <w:sz w:val="28"/>
                    </w:rPr>
                    <w:t>居民身份证复印件粘贴处</w:t>
                  </w:r>
                </w:p>
                <w:p>
                  <w:pPr>
                    <w:pStyle w:val="BodyText"/>
                    <w:spacing w:before="7"/>
                    <w:rPr>
                      <w:sz w:val="20"/>
                    </w:rPr>
                  </w:pPr>
                </w:p>
                <w:p>
                  <w:pPr>
                    <w:spacing w:before="0"/>
                    <w:ind w:left="861" w:right="858" w:firstLine="0"/>
                    <w:jc w:val="center"/>
                    <w:rPr>
                      <w:b/>
                      <w:sz w:val="28"/>
                    </w:rPr>
                  </w:pPr>
                  <w:r>
                    <w:rPr>
                      <w:b/>
                      <w:color w:val="FF0000"/>
                      <w:sz w:val="28"/>
                    </w:rPr>
                    <w:t>（正反面）</w:t>
                  </w:r>
                </w:p>
              </w:txbxContent>
            </v:textbox>
            <v:stroke dashstyle="solid"/>
            <w10:wrap type="topAndBottom"/>
          </v:shape>
        </w:pict>
      </w:r>
    </w:p>
    <w:p>
      <w:pPr>
        <w:pStyle w:val="BodyText"/>
        <w:rPr>
          <w:sz w:val="20"/>
        </w:rPr>
      </w:pPr>
    </w:p>
    <w:p>
      <w:pPr>
        <w:pStyle w:val="BodyText"/>
        <w:spacing w:before="12"/>
        <w:rPr>
          <w:sz w:val="18"/>
        </w:rPr>
      </w:pPr>
    </w:p>
    <w:p>
      <w:pPr>
        <w:pStyle w:val="Heading5"/>
        <w:ind w:left="0" w:right="37"/>
        <w:jc w:val="center"/>
      </w:pPr>
      <w:r>
        <w:rPr/>
        <w:t>注：本授权书内容不得擅自修改。</w:t>
      </w:r>
    </w:p>
    <w:p>
      <w:pPr>
        <w:spacing w:after="0"/>
        <w:jc w:val="center"/>
        <w:sectPr>
          <w:pgSz w:w="11910" w:h="16840"/>
          <w:pgMar w:header="705" w:footer="931" w:top="1060" w:bottom="1120" w:left="740" w:right="700"/>
        </w:sectPr>
      </w:pPr>
    </w:p>
    <w:p>
      <w:pPr>
        <w:pStyle w:val="BodyText"/>
        <w:spacing w:before="1"/>
        <w:rPr>
          <w:b/>
          <w:sz w:val="23"/>
        </w:rPr>
      </w:pPr>
    </w:p>
    <w:p>
      <w:pPr>
        <w:pStyle w:val="Heading2"/>
        <w:ind w:right="45"/>
        <w:jc w:val="center"/>
      </w:pPr>
      <w:bookmarkStart w:name="五、支付代理服务费承诺函" w:id="127"/>
      <w:bookmarkEnd w:id="127"/>
      <w:r>
        <w:rPr>
          <w:b w:val="0"/>
        </w:rPr>
      </w:r>
      <w:bookmarkStart w:name="_bookmark63" w:id="128"/>
      <w:bookmarkEnd w:id="128"/>
      <w:r>
        <w:rPr>
          <w:b w:val="0"/>
        </w:rPr>
      </w:r>
      <w:r>
        <w:rPr/>
        <w:t>五、支付代理服务费承诺函</w:t>
      </w:r>
    </w:p>
    <w:p>
      <w:pPr>
        <w:pStyle w:val="Heading4"/>
        <w:spacing w:before="145"/>
        <w:ind w:right="700"/>
      </w:pPr>
      <w:r>
        <w:rPr/>
        <w:t>（格式自拟）</w:t>
      </w:r>
    </w:p>
    <w:p>
      <w:pPr>
        <w:pStyle w:val="BodyText"/>
        <w:rPr>
          <w:sz w:val="28"/>
        </w:rPr>
      </w:pPr>
    </w:p>
    <w:p>
      <w:pPr>
        <w:pStyle w:val="BodyText"/>
        <w:spacing w:before="6"/>
        <w:rPr>
          <w:sz w:val="21"/>
        </w:rPr>
      </w:pPr>
    </w:p>
    <w:p>
      <w:pPr>
        <w:pStyle w:val="BodyText"/>
        <w:ind w:left="1127"/>
      </w:pPr>
      <w:r>
        <w:rPr/>
        <w:t>致：海南鑫睿德项目管理有限公司</w:t>
      </w:r>
    </w:p>
    <w:p>
      <w:pPr>
        <w:pStyle w:val="BodyText"/>
        <w:spacing w:before="10"/>
        <w:rPr>
          <w:sz w:val="20"/>
        </w:rPr>
      </w:pPr>
    </w:p>
    <w:p>
      <w:pPr>
        <w:spacing w:line="292" w:lineRule="auto" w:before="0"/>
        <w:ind w:left="678" w:right="695" w:firstLine="448"/>
        <w:jc w:val="both"/>
        <w:rPr>
          <w:sz w:val="24"/>
        </w:rPr>
      </w:pPr>
      <w:r>
        <w:rPr>
          <w:spacing w:val="-17"/>
          <w:sz w:val="24"/>
        </w:rPr>
        <w:t>我公司在贵公司组织的</w:t>
      </w:r>
      <w:r>
        <w:rPr>
          <w:b/>
          <w:spacing w:val="-13"/>
          <w:sz w:val="24"/>
          <w:u w:val="single"/>
        </w:rPr>
        <w:t>洋浦经济开发区高级技工学校</w:t>
      </w:r>
      <w:r>
        <w:rPr>
          <w:b/>
          <w:spacing w:val="-6"/>
          <w:sz w:val="24"/>
          <w:u w:val="single"/>
        </w:rPr>
        <w:t>2020</w:t>
      </w:r>
      <w:r>
        <w:rPr>
          <w:b/>
          <w:spacing w:val="-25"/>
          <w:sz w:val="24"/>
          <w:u w:val="single"/>
        </w:rPr>
        <w:t> 年学员校服、工装及军训服采</w:t>
      </w:r>
      <w:r>
        <w:rPr>
          <w:b/>
          <w:spacing w:val="-17"/>
          <w:sz w:val="24"/>
          <w:u w:val="single"/>
        </w:rPr>
        <w:t>购项目</w:t>
      </w:r>
      <w:r>
        <w:rPr>
          <w:b/>
          <w:spacing w:val="-15"/>
          <w:sz w:val="24"/>
          <w:u w:val="single"/>
        </w:rPr>
        <w:t>（</w:t>
      </w:r>
      <w:r>
        <w:rPr>
          <w:b/>
          <w:spacing w:val="-16"/>
          <w:sz w:val="24"/>
          <w:u w:val="single"/>
        </w:rPr>
        <w:t>项目编号：</w:t>
      </w:r>
      <w:r>
        <w:rPr>
          <w:b/>
          <w:spacing w:val="-10"/>
          <w:sz w:val="24"/>
          <w:u w:val="single"/>
        </w:rPr>
        <w:t>HNXRD2020-008）</w:t>
      </w:r>
      <w:r>
        <w:rPr>
          <w:spacing w:val="-19"/>
          <w:sz w:val="24"/>
        </w:rPr>
        <w:t>采购活动中若获成交，我公司承诺：保证按询价文件的</w:t>
      </w:r>
      <w:r>
        <w:rPr>
          <w:spacing w:val="-15"/>
          <w:sz w:val="24"/>
        </w:rPr>
        <w:t>规定在成交公告之日起至领取成交通知书前以支票、汇票或现金方式，向贵公司一次性支付该项目的代理服务费，逾期支付，须向海南鑫睿德项目管理有限公司每日支付代理服务费的</w:t>
      </w:r>
      <w:r>
        <w:rPr>
          <w:spacing w:val="-11"/>
          <w:sz w:val="24"/>
        </w:rPr>
        <w:t>0.5</w:t>
      </w:r>
      <w:r>
        <w:rPr>
          <w:spacing w:val="-17"/>
          <w:sz w:val="24"/>
        </w:rPr>
        <w:t>％的违约金，并愿意承担询价保证金不予退还的后果。</w:t>
      </w:r>
    </w:p>
    <w:p>
      <w:pPr>
        <w:pStyle w:val="BodyText"/>
        <w:spacing w:line="290" w:lineRule="auto" w:before="191"/>
        <w:ind w:left="678" w:right="707" w:firstLine="480"/>
        <w:jc w:val="both"/>
      </w:pPr>
      <w:r>
        <w:rPr>
          <w:spacing w:val="4"/>
        </w:rPr>
        <w:t>本项目的代理服务费参照《招标代理服务收费标准》国家计委计价格</w:t>
      </w:r>
      <w:r>
        <w:rPr/>
        <w:t>[2002]1980 号招标代理收费文件</w:t>
      </w:r>
      <w:r>
        <w:rPr>
          <w:spacing w:val="-13"/>
        </w:rPr>
        <w:t>、《海南省物价局关于降低部分招标代理服务收费标准的通知</w:t>
      </w:r>
      <w:r>
        <w:rPr>
          <w:spacing w:val="-144"/>
        </w:rPr>
        <w:t>》</w:t>
      </w:r>
      <w:r>
        <w:rPr/>
        <w:t>（</w:t>
      </w:r>
      <w:r>
        <w:rPr>
          <w:spacing w:val="-13"/>
        </w:rPr>
        <w:t>琼</w:t>
      </w:r>
      <w:r>
        <w:rPr/>
        <w:t>价费管</w:t>
      </w:r>
      <w:r>
        <w:rPr>
          <w:spacing w:val="-6"/>
        </w:rPr>
        <w:t>）[2011]225</w:t>
      </w:r>
      <w:r>
        <w:rPr>
          <w:spacing w:val="-29"/>
        </w:rPr>
        <w:t> 号</w:t>
      </w:r>
      <w:r>
        <w:rPr>
          <w:spacing w:val="-56"/>
        </w:rPr>
        <w:t>）</w:t>
      </w:r>
      <w:r>
        <w:rPr/>
        <w:t>文件规定的招标代理服务收费基准价格计取费用,由成交单位支付。</w:t>
      </w:r>
    </w:p>
    <w:p>
      <w:pPr>
        <w:pStyle w:val="BodyText"/>
        <w:spacing w:before="206"/>
        <w:ind w:left="1938"/>
      </w:pPr>
      <w:r>
        <w:rPr/>
        <w:t>特此承诺！</w:t>
      </w:r>
    </w:p>
    <w:p>
      <w:pPr>
        <w:pStyle w:val="BodyText"/>
      </w:pPr>
    </w:p>
    <w:p>
      <w:pPr>
        <w:pStyle w:val="BodyText"/>
      </w:pPr>
    </w:p>
    <w:p>
      <w:pPr>
        <w:pStyle w:val="BodyText"/>
        <w:spacing w:before="7"/>
        <w:rPr>
          <w:sz w:val="17"/>
        </w:rPr>
      </w:pPr>
    </w:p>
    <w:p>
      <w:pPr>
        <w:pStyle w:val="BodyText"/>
        <w:tabs>
          <w:tab w:pos="5719" w:val="left" w:leader="none"/>
        </w:tabs>
        <w:ind w:left="1518"/>
      </w:pPr>
      <w:r>
        <w:rPr>
          <w:spacing w:val="-15"/>
        </w:rPr>
        <w:t>承</w:t>
      </w:r>
      <w:r>
        <w:rPr>
          <w:spacing w:val="-17"/>
        </w:rPr>
        <w:t>诺方</w:t>
      </w:r>
      <w:r>
        <w:rPr>
          <w:spacing w:val="-15"/>
        </w:rPr>
        <w:t>名</w:t>
      </w:r>
      <w:r>
        <w:rPr>
          <w:spacing w:val="-17"/>
        </w:rPr>
        <w:t>称：</w:t>
      </w:r>
      <w:r>
        <w:rPr>
          <w:spacing w:val="-17"/>
          <w:u w:val="single"/>
        </w:rPr>
        <w:t> </w:t>
        <w:tab/>
      </w:r>
      <w:r>
        <w:rPr>
          <w:spacing w:val="-15"/>
        </w:rPr>
        <w:t>（</w:t>
      </w:r>
      <w:r>
        <w:rPr>
          <w:spacing w:val="-17"/>
        </w:rPr>
        <w:t>盖章</w:t>
      </w:r>
      <w:r>
        <w:rPr/>
        <w:t>）</w:t>
      </w:r>
    </w:p>
    <w:p>
      <w:pPr>
        <w:pStyle w:val="BodyText"/>
        <w:rPr>
          <w:sz w:val="15"/>
        </w:rPr>
      </w:pPr>
    </w:p>
    <w:p>
      <w:pPr>
        <w:pStyle w:val="BodyText"/>
        <w:tabs>
          <w:tab w:pos="5774" w:val="left" w:leader="none"/>
        </w:tabs>
        <w:spacing w:before="74"/>
        <w:ind w:left="1518"/>
        <w:rPr>
          <w:rFonts w:ascii="Times New Roman" w:eastAsia="Times New Roman"/>
        </w:rPr>
      </w:pPr>
      <w:r>
        <w:rPr>
          <w:spacing w:val="-15"/>
        </w:rPr>
        <w:t>地</w:t>
      </w:r>
      <w:r>
        <w:rPr>
          <w:spacing w:val="-17"/>
        </w:rPr>
        <w:t>址</w:t>
      </w:r>
      <w:r>
        <w:rPr/>
        <w:t>：</w:t>
      </w:r>
      <w:r>
        <w:rPr>
          <w:spacing w:val="31"/>
        </w:rPr>
        <w:t> </w:t>
      </w:r>
      <w:r>
        <w:rPr>
          <w:rFonts w:ascii="Times New Roman" w:eastAsia="Times New Roman"/>
          <w:u w:val="single"/>
        </w:rPr>
        <w:t> </w:t>
        <w:tab/>
      </w:r>
    </w:p>
    <w:p>
      <w:pPr>
        <w:pStyle w:val="BodyText"/>
        <w:tabs>
          <w:tab w:pos="5774" w:val="left" w:leader="none"/>
        </w:tabs>
        <w:spacing w:before="67"/>
        <w:ind w:left="1518"/>
        <w:rPr>
          <w:rFonts w:ascii="Times New Roman" w:eastAsia="Times New Roman"/>
        </w:rPr>
      </w:pPr>
      <w:r>
        <w:rPr>
          <w:spacing w:val="-15"/>
        </w:rPr>
        <w:t>电</w:t>
      </w:r>
      <w:r>
        <w:rPr>
          <w:spacing w:val="-17"/>
        </w:rPr>
        <w:t>话</w:t>
      </w:r>
      <w:r>
        <w:rPr/>
        <w:t>：</w:t>
      </w:r>
      <w:r>
        <w:rPr>
          <w:spacing w:val="31"/>
        </w:rPr>
        <w:t> </w:t>
      </w:r>
      <w:r>
        <w:rPr>
          <w:rFonts w:ascii="Times New Roman" w:eastAsia="Times New Roman"/>
          <w:u w:val="single"/>
        </w:rPr>
        <w:t> </w:t>
        <w:tab/>
      </w:r>
    </w:p>
    <w:p>
      <w:pPr>
        <w:pStyle w:val="BodyText"/>
        <w:spacing w:before="8"/>
        <w:rPr>
          <w:rFonts w:ascii="Times New Roman"/>
          <w:sz w:val="16"/>
        </w:rPr>
      </w:pPr>
    </w:p>
    <w:p>
      <w:pPr>
        <w:pStyle w:val="BodyText"/>
        <w:tabs>
          <w:tab w:pos="5774" w:val="left" w:leader="none"/>
        </w:tabs>
        <w:spacing w:before="74"/>
        <w:ind w:left="1518"/>
        <w:rPr>
          <w:rFonts w:ascii="Times New Roman" w:eastAsia="Times New Roman"/>
        </w:rPr>
      </w:pPr>
      <w:r>
        <w:rPr>
          <w:spacing w:val="-15"/>
        </w:rPr>
        <w:t>传</w:t>
      </w:r>
      <w:r>
        <w:rPr>
          <w:spacing w:val="-17"/>
        </w:rPr>
        <w:t>真</w:t>
      </w:r>
      <w:r>
        <w:rPr/>
        <w:t>：</w:t>
      </w:r>
      <w:r>
        <w:rPr>
          <w:spacing w:val="31"/>
        </w:rPr>
        <w:t> </w:t>
      </w:r>
      <w:r>
        <w:rPr>
          <w:rFonts w:ascii="Times New Roman" w:eastAsia="Times New Roman"/>
          <w:u w:val="single"/>
        </w:rPr>
        <w:t> </w:t>
        <w:tab/>
      </w:r>
    </w:p>
    <w:p>
      <w:pPr>
        <w:pStyle w:val="BodyText"/>
        <w:spacing w:before="8"/>
        <w:rPr>
          <w:rFonts w:ascii="Times New Roman"/>
          <w:sz w:val="16"/>
        </w:rPr>
      </w:pPr>
    </w:p>
    <w:p>
      <w:pPr>
        <w:pStyle w:val="BodyText"/>
        <w:tabs>
          <w:tab w:pos="5769" w:val="left" w:leader="none"/>
        </w:tabs>
        <w:spacing w:before="74"/>
        <w:ind w:left="1574"/>
        <w:rPr>
          <w:rFonts w:ascii="Times New Roman" w:eastAsia="Times New Roman"/>
        </w:rPr>
      </w:pPr>
      <w:r>
        <w:rPr>
          <w:spacing w:val="-15"/>
        </w:rPr>
        <w:t>邮</w:t>
      </w:r>
      <w:r>
        <w:rPr>
          <w:spacing w:val="-17"/>
        </w:rPr>
        <w:t>编：</w:t>
      </w:r>
      <w:r>
        <w:rPr>
          <w:rFonts w:ascii="Times New Roman" w:eastAsia="Times New Roman"/>
          <w:u w:val="single"/>
        </w:rPr>
        <w:t> </w:t>
        <w:tab/>
      </w:r>
    </w:p>
    <w:p>
      <w:pPr>
        <w:pStyle w:val="BodyText"/>
        <w:spacing w:before="9"/>
        <w:rPr>
          <w:rFonts w:ascii="Times New Roman"/>
          <w:sz w:val="16"/>
        </w:rPr>
      </w:pPr>
    </w:p>
    <w:p>
      <w:pPr>
        <w:pStyle w:val="BodyText"/>
        <w:tabs>
          <w:tab w:pos="5774" w:val="left" w:leader="none"/>
        </w:tabs>
        <w:spacing w:before="74"/>
        <w:ind w:left="1518"/>
        <w:rPr>
          <w:rFonts w:ascii="Times New Roman" w:eastAsia="Times New Roman"/>
        </w:rPr>
      </w:pPr>
      <w:r>
        <w:rPr>
          <w:spacing w:val="-15"/>
        </w:rPr>
        <w:t>承</w:t>
      </w:r>
      <w:r>
        <w:rPr>
          <w:spacing w:val="-17"/>
        </w:rPr>
        <w:t>诺方</w:t>
      </w:r>
      <w:r>
        <w:rPr>
          <w:spacing w:val="-15"/>
        </w:rPr>
        <w:t>授</w:t>
      </w:r>
      <w:r>
        <w:rPr>
          <w:spacing w:val="-17"/>
        </w:rPr>
        <w:t>权代</w:t>
      </w:r>
      <w:r>
        <w:rPr>
          <w:spacing w:val="-15"/>
        </w:rPr>
        <w:t>表</w:t>
      </w:r>
      <w:r>
        <w:rPr>
          <w:spacing w:val="-17"/>
        </w:rPr>
        <w:t>签字：</w:t>
      </w:r>
      <w:r>
        <w:rPr>
          <w:rFonts w:ascii="Times New Roman" w:eastAsia="Times New Roman"/>
          <w:u w:val="single"/>
        </w:rPr>
        <w:t> </w:t>
        <w:tab/>
      </w:r>
    </w:p>
    <w:p>
      <w:pPr>
        <w:pStyle w:val="BodyText"/>
        <w:spacing w:before="4"/>
        <w:rPr>
          <w:rFonts w:ascii="Times New Roman"/>
          <w:sz w:val="17"/>
        </w:rPr>
      </w:pPr>
    </w:p>
    <w:p>
      <w:pPr>
        <w:pStyle w:val="BodyText"/>
        <w:tabs>
          <w:tab w:pos="5774" w:val="left" w:leader="none"/>
        </w:tabs>
        <w:spacing w:before="67"/>
        <w:ind w:left="1518"/>
        <w:rPr>
          <w:rFonts w:ascii="Times New Roman" w:eastAsia="Times New Roman"/>
        </w:rPr>
      </w:pPr>
      <w:r>
        <w:rPr/>
        <w:t>承诺日期：</w:t>
      </w:r>
      <w:r>
        <w:rPr>
          <w:spacing w:val="-60"/>
        </w:rPr>
        <w:t> </w:t>
      </w:r>
      <w:r>
        <w:rPr>
          <w:rFonts w:ascii="Times New Roman" w:eastAsia="Times New Roman"/>
          <w:u w:val="single"/>
        </w:rPr>
        <w:t> </w:t>
        <w:tab/>
      </w:r>
    </w:p>
    <w:p>
      <w:pPr>
        <w:spacing w:after="0"/>
        <w:rPr>
          <w:rFonts w:ascii="Times New Roman" w:eastAsia="Times New Roman"/>
        </w:rPr>
        <w:sectPr>
          <w:pgSz w:w="11910" w:h="16840"/>
          <w:pgMar w:header="705" w:footer="931" w:top="1060" w:bottom="1120" w:left="740" w:right="700"/>
        </w:sectPr>
      </w:pPr>
    </w:p>
    <w:p>
      <w:pPr>
        <w:pStyle w:val="Heading2"/>
        <w:spacing w:before="114"/>
        <w:ind w:right="31"/>
        <w:jc w:val="center"/>
      </w:pPr>
      <w:bookmarkStart w:name="六、资格声明函（格式）" w:id="129"/>
      <w:bookmarkEnd w:id="129"/>
      <w:r>
        <w:rPr>
          <w:b w:val="0"/>
        </w:rPr>
      </w:r>
      <w:bookmarkStart w:name="_bookmark64" w:id="130"/>
      <w:bookmarkEnd w:id="130"/>
      <w:r>
        <w:rPr>
          <w:b w:val="0"/>
        </w:rPr>
      </w:r>
      <w:r>
        <w:rPr/>
        <w:t>六、资格声明函（格式）</w:t>
      </w:r>
    </w:p>
    <w:p>
      <w:pPr>
        <w:pStyle w:val="BodyText"/>
        <w:rPr>
          <w:b/>
          <w:sz w:val="30"/>
        </w:rPr>
      </w:pPr>
    </w:p>
    <w:p>
      <w:pPr>
        <w:pStyle w:val="BodyText"/>
        <w:spacing w:before="234"/>
        <w:ind w:left="1158"/>
      </w:pPr>
      <w:r>
        <w:rPr/>
        <w:t>致：海南鑫睿德项目管理有限公司</w:t>
      </w:r>
    </w:p>
    <w:p>
      <w:pPr>
        <w:spacing w:line="290" w:lineRule="auto" w:before="166"/>
        <w:ind w:left="678" w:right="715" w:firstLine="480"/>
        <w:jc w:val="both"/>
        <w:rPr>
          <w:sz w:val="24"/>
        </w:rPr>
      </w:pPr>
      <w:r>
        <w:rPr>
          <w:sz w:val="24"/>
        </w:rPr>
        <w:t>为响应贵公司组织的</w:t>
      </w:r>
      <w:r>
        <w:rPr>
          <w:b/>
          <w:spacing w:val="-3"/>
          <w:sz w:val="24"/>
        </w:rPr>
        <w:t>洋浦经济开发区高级技工学校 </w:t>
      </w:r>
      <w:r>
        <w:rPr>
          <w:b/>
          <w:sz w:val="24"/>
        </w:rPr>
        <w:t>2020</w:t>
      </w:r>
      <w:r>
        <w:rPr>
          <w:b/>
          <w:spacing w:val="-8"/>
          <w:sz w:val="24"/>
        </w:rPr>
        <w:t> 年学员校服、工装及军训</w:t>
      </w:r>
      <w:r>
        <w:rPr>
          <w:b/>
          <w:sz w:val="24"/>
        </w:rPr>
        <w:t>服采购项目（项目编号：HNXRD2020-008）</w:t>
      </w:r>
      <w:r>
        <w:rPr>
          <w:sz w:val="24"/>
        </w:rPr>
        <w:t>货物及服务的采购活动，我公司愿意参与响应。</w:t>
      </w:r>
    </w:p>
    <w:p>
      <w:pPr>
        <w:pStyle w:val="BodyText"/>
        <w:spacing w:line="292" w:lineRule="auto" w:before="103"/>
        <w:ind w:left="678" w:right="660" w:firstLine="480"/>
      </w:pPr>
      <w:r>
        <w:rPr/>
        <w:t>我公司在法律、财务和运作上符合询价文件对供应商的资格要求，提供“用户需求书”中全部的货物及相关服务，提交的所有文件和全部说明是真实有效的和正确的。</w:t>
      </w:r>
    </w:p>
    <w:p>
      <w:pPr>
        <w:pStyle w:val="BodyText"/>
        <w:spacing w:line="292" w:lineRule="auto" w:before="97"/>
        <w:ind w:left="678" w:right="652" w:firstLine="480"/>
      </w:pPr>
      <w:r>
        <w:rPr/>
        <w:t>我公司理解贵公司可能还要求提供更进一步的资格资料，并愿意应贵公司的要求提交。</w:t>
      </w:r>
    </w:p>
    <w:p>
      <w:pPr>
        <w:pStyle w:val="BodyText"/>
        <w:spacing w:line="372" w:lineRule="auto" w:before="97"/>
        <w:ind w:left="1158" w:right="595"/>
      </w:pPr>
      <w:r>
        <w:rPr>
          <w:spacing w:val="-9"/>
        </w:rPr>
        <w:t>我公司在参加本次政府采购活动前三年内，在经营活动中未有重大事故、违法记录。</w:t>
      </w:r>
      <w:r>
        <w:rPr/>
        <w:t>特此声明</w:t>
      </w:r>
    </w:p>
    <w:p>
      <w:pPr>
        <w:pStyle w:val="BodyText"/>
      </w:pPr>
    </w:p>
    <w:p>
      <w:pPr>
        <w:pStyle w:val="BodyText"/>
      </w:pPr>
    </w:p>
    <w:p>
      <w:pPr>
        <w:pStyle w:val="BodyText"/>
        <w:spacing w:before="5"/>
        <w:rPr>
          <w:sz w:val="25"/>
        </w:rPr>
      </w:pPr>
    </w:p>
    <w:p>
      <w:pPr>
        <w:pStyle w:val="BodyText"/>
        <w:spacing w:line="292" w:lineRule="auto"/>
        <w:ind w:left="678" w:right="715" w:firstLine="480"/>
      </w:pPr>
      <w:r>
        <w:rPr>
          <w:spacing w:val="-20"/>
        </w:rPr>
        <w:t>附件 </w:t>
      </w:r>
      <w:r>
        <w:rPr>
          <w:spacing w:val="-12"/>
        </w:rPr>
        <w:t>1：“信用中国”网站没有被列入“失信被执行人”、“ 重大税收违法案件当</w:t>
      </w:r>
      <w:r>
        <w:rPr>
          <w:spacing w:val="-1"/>
        </w:rPr>
        <w:t>事人名单”、“ 政府采购不良行为记录名单” 均提供网站截图证明并加盖公章；</w:t>
      </w:r>
    </w:p>
    <w:p>
      <w:pPr>
        <w:pStyle w:val="BodyText"/>
        <w:spacing w:line="292" w:lineRule="auto" w:before="97"/>
        <w:ind w:left="678" w:right="711" w:firstLine="480"/>
      </w:pPr>
      <w:r>
        <w:rPr>
          <w:spacing w:val="-20"/>
        </w:rPr>
        <w:t>附件 </w:t>
      </w:r>
      <w:r>
        <w:rPr/>
        <w:t>2：</w:t>
      </w:r>
      <w:r>
        <w:rPr>
          <w:spacing w:val="-13"/>
        </w:rPr>
        <w:t> “中国政府采购网”中没有被列入失信“政府采购严重违法失信行为信息</w:t>
      </w:r>
      <w:r>
        <w:rPr>
          <w:spacing w:val="-1"/>
        </w:rPr>
        <w:t>记录” 均提供网站截图证明并加盖公章。</w:t>
      </w:r>
    </w:p>
    <w:p>
      <w:pPr>
        <w:pStyle w:val="BodyText"/>
      </w:pPr>
    </w:p>
    <w:p>
      <w:pPr>
        <w:pStyle w:val="BodyText"/>
      </w:pPr>
    </w:p>
    <w:p>
      <w:pPr>
        <w:pStyle w:val="BodyText"/>
      </w:pPr>
    </w:p>
    <w:p>
      <w:pPr>
        <w:pStyle w:val="BodyText"/>
      </w:pPr>
    </w:p>
    <w:p>
      <w:pPr>
        <w:pStyle w:val="BodyText"/>
        <w:spacing w:before="6"/>
        <w:rPr>
          <w:sz w:val="22"/>
        </w:rPr>
      </w:pPr>
    </w:p>
    <w:p>
      <w:pPr>
        <w:pStyle w:val="BodyText"/>
        <w:spacing w:line="369" w:lineRule="auto"/>
        <w:ind w:left="5789" w:right="1792" w:firstLine="480"/>
      </w:pPr>
      <w:r>
        <w:rPr/>
        <w:t>供应商名称（公章）： 授权代表（签字或盖章）：</w:t>
      </w:r>
    </w:p>
    <w:p>
      <w:pPr>
        <w:pStyle w:val="BodyText"/>
        <w:tabs>
          <w:tab w:pos="6749" w:val="left" w:leader="none"/>
          <w:tab w:pos="7589" w:val="left" w:leader="none"/>
          <w:tab w:pos="8189" w:val="left" w:leader="none"/>
        </w:tabs>
        <w:spacing w:before="2"/>
        <w:ind w:left="6149"/>
      </w:pPr>
      <w:r>
        <w:rPr/>
        <w:t>日</w:t>
        <w:tab/>
        <w:t>期：</w:t>
      </w:r>
      <w:r>
        <w:rPr>
          <w:u w:val="single"/>
        </w:rPr>
        <w:t> </w:t>
        <w:tab/>
      </w:r>
      <w:r>
        <w:rPr/>
        <w:t>年</w:t>
      </w:r>
      <w:r>
        <w:rPr>
          <w:u w:val="single"/>
        </w:rPr>
        <w:t> </w:t>
        <w:tab/>
      </w:r>
      <w:r>
        <w:rPr/>
        <w:t>月</w:t>
      </w:r>
      <w:r>
        <w:rPr>
          <w:u w:val="single"/>
        </w:rPr>
        <w:t> </w:t>
      </w:r>
      <w:r>
        <w:rPr/>
        <w:t>日</w:t>
      </w:r>
    </w:p>
    <w:p>
      <w:pPr>
        <w:spacing w:after="0"/>
        <w:sectPr>
          <w:pgSz w:w="11910" w:h="16840"/>
          <w:pgMar w:header="705" w:footer="931" w:top="1060" w:bottom="1120" w:left="740" w:right="700"/>
        </w:sectPr>
      </w:pPr>
    </w:p>
    <w:p>
      <w:pPr>
        <w:pStyle w:val="BodyText"/>
        <w:rPr>
          <w:sz w:val="20"/>
        </w:rPr>
      </w:pPr>
    </w:p>
    <w:p>
      <w:pPr>
        <w:pStyle w:val="BodyText"/>
        <w:rPr>
          <w:sz w:val="20"/>
        </w:rPr>
      </w:pPr>
    </w:p>
    <w:p>
      <w:pPr>
        <w:pStyle w:val="Heading2"/>
        <w:spacing w:before="216"/>
        <w:ind w:right="44"/>
        <w:jc w:val="center"/>
      </w:pPr>
      <w:bookmarkStart w:name="七、供应商认为需要提供的其他材料：" w:id="131"/>
      <w:bookmarkEnd w:id="131"/>
      <w:r>
        <w:rPr>
          <w:b w:val="0"/>
        </w:rPr>
      </w:r>
      <w:bookmarkStart w:name="_bookmark65" w:id="132"/>
      <w:bookmarkEnd w:id="132"/>
      <w:r>
        <w:rPr>
          <w:b w:val="0"/>
        </w:rPr>
      </w:r>
      <w:r>
        <w:rPr/>
        <w:t>七、供应商认为需要提供的其他材料：</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3"/>
        <w:rPr>
          <w:b/>
          <w:sz w:val="39"/>
        </w:rPr>
      </w:pPr>
    </w:p>
    <w:p>
      <w:pPr>
        <w:pStyle w:val="Heading4"/>
        <w:ind w:left="678"/>
        <w:jc w:val="left"/>
      </w:pPr>
      <w:r>
        <w:rPr/>
        <w:t>供应商根据询价文件要求认为需提供的其他说明材料，格式自拟</w:t>
      </w:r>
    </w:p>
    <w:p>
      <w:pPr>
        <w:spacing w:after="0"/>
        <w:jc w:val="left"/>
        <w:sectPr>
          <w:pgSz w:w="11910" w:h="16840"/>
          <w:pgMar w:header="705" w:footer="931" w:top="1060" w:bottom="1120" w:left="740" w:right="700"/>
        </w:sectPr>
      </w:pPr>
    </w:p>
    <w:p>
      <w:pPr>
        <w:pStyle w:val="BodyText"/>
        <w:spacing w:before="1"/>
        <w:rPr>
          <w:sz w:val="23"/>
        </w:rPr>
      </w:pPr>
    </w:p>
    <w:p>
      <w:pPr>
        <w:pStyle w:val="Heading2"/>
        <w:ind w:right="45"/>
        <w:jc w:val="center"/>
      </w:pPr>
      <w:bookmarkStart w:name="八、中小企业声明函（如有）" w:id="133"/>
      <w:bookmarkEnd w:id="133"/>
      <w:r>
        <w:rPr>
          <w:b w:val="0"/>
        </w:rPr>
      </w:r>
      <w:bookmarkStart w:name="_bookmark66" w:id="134"/>
      <w:bookmarkEnd w:id="134"/>
      <w:r>
        <w:rPr>
          <w:b w:val="0"/>
        </w:rPr>
      </w:r>
      <w:r>
        <w:rPr/>
        <w:t>八、中小企业声明函（如有）</w:t>
      </w:r>
    </w:p>
    <w:p>
      <w:pPr>
        <w:pStyle w:val="BodyText"/>
        <w:rPr>
          <w:b/>
          <w:sz w:val="30"/>
        </w:rPr>
      </w:pPr>
    </w:p>
    <w:p>
      <w:pPr>
        <w:pStyle w:val="BodyText"/>
        <w:rPr>
          <w:b/>
          <w:sz w:val="26"/>
        </w:rPr>
      </w:pPr>
    </w:p>
    <w:p>
      <w:pPr>
        <w:pStyle w:val="BodyText"/>
        <w:tabs>
          <w:tab w:pos="3782" w:val="left" w:leader="none"/>
        </w:tabs>
        <w:spacing w:line="290" w:lineRule="auto"/>
        <w:ind w:left="678" w:right="713" w:firstLine="420"/>
        <w:jc w:val="both"/>
      </w:pPr>
      <w:r>
        <w:rPr>
          <w:spacing w:val="4"/>
        </w:rPr>
        <w:t>本公司郑</w:t>
      </w:r>
      <w:r>
        <w:rPr/>
        <w:t>重</w:t>
      </w:r>
      <w:r>
        <w:rPr>
          <w:spacing w:val="4"/>
        </w:rPr>
        <w:t>声明，</w:t>
      </w:r>
      <w:r>
        <w:rPr/>
        <w:t>根据</w:t>
      </w:r>
      <w:r>
        <w:rPr>
          <w:spacing w:val="4"/>
        </w:rPr>
        <w:t>《政府采</w:t>
      </w:r>
      <w:r>
        <w:rPr/>
        <w:t>购</w:t>
      </w:r>
      <w:r>
        <w:rPr>
          <w:spacing w:val="4"/>
        </w:rPr>
        <w:t>促进中</w:t>
      </w:r>
      <w:r>
        <w:rPr/>
        <w:t>小企</w:t>
      </w:r>
      <w:r>
        <w:rPr>
          <w:spacing w:val="4"/>
        </w:rPr>
        <w:t>业发展暂</w:t>
      </w:r>
      <w:r>
        <w:rPr/>
        <w:t>行</w:t>
      </w:r>
      <w:r>
        <w:rPr>
          <w:spacing w:val="4"/>
        </w:rPr>
        <w:t>办法》</w:t>
      </w:r>
      <w:r>
        <w:rPr/>
        <w:t>（财</w:t>
      </w:r>
      <w:r>
        <w:rPr>
          <w:spacing w:val="13"/>
        </w:rPr>
        <w:t>库</w:t>
      </w:r>
      <w:r>
        <w:rPr/>
        <w:t>[2011]181 号</w:t>
      </w:r>
      <w:r>
        <w:rPr>
          <w:spacing w:val="-5"/>
        </w:rPr>
        <w:t>）</w:t>
      </w:r>
      <w:r>
        <w:rPr/>
        <w:t>的规定</w:t>
      </w:r>
      <w:r>
        <w:rPr>
          <w:spacing w:val="-5"/>
        </w:rPr>
        <w:t>，</w:t>
      </w:r>
      <w:r>
        <w:rPr/>
        <w:t>本公司</w:t>
      </w:r>
      <w:r>
        <w:rPr>
          <w:spacing w:val="-3"/>
        </w:rPr>
        <w:t>为</w:t>
      </w:r>
      <w:r>
        <w:rPr>
          <w:spacing w:val="-3"/>
          <w:u w:val="single"/>
        </w:rPr>
        <w:t> </w:t>
        <w:tab/>
      </w:r>
      <w:r>
        <w:rPr/>
        <w:t>（请填写</w:t>
      </w:r>
      <w:r>
        <w:rPr>
          <w:spacing w:val="-5"/>
        </w:rPr>
        <w:t>：</w:t>
      </w:r>
      <w:r>
        <w:rPr/>
        <w:t>中</w:t>
      </w:r>
      <w:r>
        <w:rPr>
          <w:spacing w:val="-3"/>
        </w:rPr>
        <w:t>型</w:t>
      </w:r>
      <w:r>
        <w:rPr>
          <w:spacing w:val="-5"/>
        </w:rPr>
        <w:t>、</w:t>
      </w:r>
      <w:r>
        <w:rPr/>
        <w:t>小型</w:t>
      </w:r>
      <w:r>
        <w:rPr>
          <w:spacing w:val="-5"/>
        </w:rPr>
        <w:t>、</w:t>
      </w:r>
      <w:r>
        <w:rPr/>
        <w:t>微型</w:t>
      </w:r>
      <w:r>
        <w:rPr>
          <w:spacing w:val="-5"/>
        </w:rPr>
        <w:t>）</w:t>
      </w:r>
      <w:r>
        <w:rPr/>
        <w:t>企业</w:t>
      </w:r>
      <w:r>
        <w:rPr>
          <w:spacing w:val="-8"/>
        </w:rPr>
        <w:t>。</w:t>
      </w:r>
      <w:r>
        <w:rPr/>
        <w:t>即</w:t>
      </w:r>
      <w:r>
        <w:rPr>
          <w:spacing w:val="-5"/>
        </w:rPr>
        <w:t>，</w:t>
      </w:r>
      <w:r>
        <w:rPr/>
        <w:t>本公司同时</w:t>
      </w:r>
      <w:r>
        <w:rPr>
          <w:spacing w:val="-15"/>
        </w:rPr>
        <w:t>满</w:t>
      </w:r>
      <w:r>
        <w:rPr/>
        <w:t>足以下条件：</w:t>
      </w:r>
    </w:p>
    <w:p>
      <w:pPr>
        <w:pStyle w:val="ListParagraph"/>
        <w:numPr>
          <w:ilvl w:val="1"/>
          <w:numId w:val="39"/>
        </w:numPr>
        <w:tabs>
          <w:tab w:pos="1340" w:val="left" w:leader="none"/>
          <w:tab w:pos="1878" w:val="left" w:leader="none"/>
        </w:tabs>
        <w:spacing w:line="290" w:lineRule="auto" w:before="204" w:after="0"/>
        <w:ind w:left="678" w:right="712" w:firstLine="420"/>
        <w:jc w:val="both"/>
        <w:rPr>
          <w:sz w:val="24"/>
        </w:rPr>
      </w:pPr>
      <w:r>
        <w:rPr>
          <w:sz w:val="24"/>
        </w:rPr>
        <w:t>根据《工业和信息化部、国家统计局、国家发展和改革委员会、财政部关于印</w:t>
      </w:r>
      <w:r>
        <w:rPr>
          <w:spacing w:val="-11"/>
          <w:sz w:val="24"/>
        </w:rPr>
        <w:t>发</w:t>
      </w:r>
      <w:r>
        <w:rPr>
          <w:sz w:val="24"/>
        </w:rPr>
        <w:t>中小企业划型标准规定的通知》（工信部联企业[2011]300</w:t>
      </w:r>
      <w:r>
        <w:rPr>
          <w:spacing w:val="-50"/>
          <w:sz w:val="24"/>
        </w:rPr>
        <w:t> </w:t>
      </w:r>
      <w:r>
        <w:rPr>
          <w:sz w:val="24"/>
        </w:rPr>
        <w:t>号）规定的划分标准，本</w:t>
      </w:r>
      <w:r>
        <w:rPr>
          <w:spacing w:val="-16"/>
          <w:sz w:val="24"/>
        </w:rPr>
        <w:t>公</w:t>
      </w:r>
      <w:r>
        <w:rPr>
          <w:sz w:val="24"/>
        </w:rPr>
        <w:t>司为</w:t>
      </w:r>
      <w:r>
        <w:rPr>
          <w:sz w:val="24"/>
          <w:u w:val="single"/>
        </w:rPr>
        <w:t> </w:t>
        <w:tab/>
      </w:r>
      <w:r>
        <w:rPr>
          <w:sz w:val="24"/>
        </w:rPr>
        <w:t>（请填写：中型、小型、微型）企业。</w:t>
      </w:r>
    </w:p>
    <w:p>
      <w:pPr>
        <w:pStyle w:val="ListParagraph"/>
        <w:numPr>
          <w:ilvl w:val="1"/>
          <w:numId w:val="39"/>
        </w:numPr>
        <w:tabs>
          <w:tab w:pos="1340" w:val="left" w:leader="none"/>
          <w:tab w:pos="3259" w:val="left" w:leader="none"/>
          <w:tab w:pos="4701" w:val="left" w:leader="none"/>
          <w:tab w:pos="5217" w:val="left" w:leader="none"/>
        </w:tabs>
        <w:spacing w:line="292" w:lineRule="auto" w:before="204" w:after="0"/>
        <w:ind w:left="678" w:right="712" w:firstLine="420"/>
        <w:jc w:val="both"/>
        <w:rPr>
          <w:sz w:val="24"/>
        </w:rPr>
      </w:pPr>
      <w:r>
        <w:rPr>
          <w:sz w:val="24"/>
        </w:rPr>
        <w:t>本公司参加</w:t>
      </w:r>
      <w:r>
        <w:rPr>
          <w:sz w:val="24"/>
          <w:u w:val="single"/>
        </w:rPr>
        <w:t> </w:t>
        <w:tab/>
      </w:r>
      <w:r>
        <w:rPr>
          <w:sz w:val="24"/>
        </w:rPr>
        <w:t>单位的</w:t>
      </w:r>
      <w:r>
        <w:rPr>
          <w:sz w:val="24"/>
          <w:u w:val="single"/>
        </w:rPr>
        <w:t> </w:t>
        <w:tab/>
      </w:r>
      <w:r>
        <w:rPr>
          <w:sz w:val="24"/>
        </w:rPr>
        <w:t>项目采购活动提供本企业制造的货物，由本企</w:t>
      </w:r>
      <w:r>
        <w:rPr>
          <w:spacing w:val="-13"/>
          <w:sz w:val="24"/>
        </w:rPr>
        <w:t>业</w:t>
      </w:r>
      <w:r>
        <w:rPr>
          <w:sz w:val="24"/>
        </w:rPr>
        <w:t>承担工程</w:t>
      </w:r>
      <w:r>
        <w:rPr>
          <w:spacing w:val="-8"/>
          <w:sz w:val="24"/>
        </w:rPr>
        <w:t>、</w:t>
      </w:r>
      <w:r>
        <w:rPr>
          <w:sz w:val="24"/>
        </w:rPr>
        <w:t>提供服务</w:t>
      </w:r>
      <w:r>
        <w:rPr>
          <w:spacing w:val="-8"/>
          <w:sz w:val="24"/>
        </w:rPr>
        <w:t>，</w:t>
      </w:r>
      <w:r>
        <w:rPr>
          <w:sz w:val="24"/>
        </w:rPr>
        <w:t>或者提供其他</w:t>
      </w:r>
      <w:r>
        <w:rPr>
          <w:sz w:val="24"/>
          <w:u w:val="single"/>
        </w:rPr>
        <w:t> </w:t>
        <w:tab/>
        <w:tab/>
      </w:r>
      <w:r>
        <w:rPr>
          <w:sz w:val="24"/>
        </w:rPr>
        <w:t>（请填写</w:t>
      </w:r>
      <w:r>
        <w:rPr>
          <w:spacing w:val="-7"/>
          <w:sz w:val="24"/>
        </w:rPr>
        <w:t>：</w:t>
      </w:r>
      <w:r>
        <w:rPr>
          <w:sz w:val="24"/>
        </w:rPr>
        <w:t>中型</w:t>
      </w:r>
      <w:r>
        <w:rPr>
          <w:spacing w:val="-8"/>
          <w:sz w:val="24"/>
        </w:rPr>
        <w:t>、</w:t>
      </w:r>
      <w:r>
        <w:rPr>
          <w:sz w:val="24"/>
        </w:rPr>
        <w:t>小型</w:t>
      </w:r>
      <w:r>
        <w:rPr>
          <w:spacing w:val="-8"/>
          <w:sz w:val="24"/>
        </w:rPr>
        <w:t>、</w:t>
      </w:r>
      <w:r>
        <w:rPr>
          <w:sz w:val="24"/>
        </w:rPr>
        <w:t>微型</w:t>
      </w:r>
      <w:r>
        <w:rPr>
          <w:spacing w:val="-8"/>
          <w:sz w:val="24"/>
        </w:rPr>
        <w:t>）</w:t>
      </w:r>
      <w:r>
        <w:rPr>
          <w:sz w:val="24"/>
        </w:rPr>
        <w:t>企业制造</w:t>
      </w:r>
      <w:r>
        <w:rPr>
          <w:spacing w:val="-14"/>
          <w:sz w:val="24"/>
        </w:rPr>
        <w:t>的</w:t>
      </w:r>
      <w:r>
        <w:rPr>
          <w:sz w:val="24"/>
        </w:rPr>
        <w:t>货物。本条所称货物不包括使用大型、中型企业注册商标的货物。</w:t>
      </w:r>
    </w:p>
    <w:p>
      <w:pPr>
        <w:pStyle w:val="BodyText"/>
        <w:spacing w:before="197"/>
        <w:ind w:left="1098"/>
      </w:pPr>
      <w:r>
        <w:rPr/>
        <w:t>本公司对上述声明的真实性负责。如有虚假，将依法承担相应责任。</w:t>
      </w:r>
    </w:p>
    <w:p>
      <w:pPr>
        <w:pStyle w:val="BodyText"/>
      </w:pPr>
    </w:p>
    <w:p>
      <w:pPr>
        <w:pStyle w:val="BodyText"/>
      </w:pPr>
    </w:p>
    <w:p>
      <w:pPr>
        <w:pStyle w:val="BodyText"/>
        <w:spacing w:before="7"/>
        <w:rPr>
          <w:sz w:val="17"/>
        </w:rPr>
      </w:pPr>
    </w:p>
    <w:p>
      <w:pPr>
        <w:pStyle w:val="BodyText"/>
        <w:ind w:right="712"/>
        <w:jc w:val="right"/>
      </w:pPr>
      <w:r>
        <w:rPr/>
        <w:t>供应商名称（盖章）：</w:t>
      </w:r>
    </w:p>
    <w:p>
      <w:pPr>
        <w:pStyle w:val="BodyText"/>
        <w:spacing w:before="8"/>
        <w:rPr>
          <w:sz w:val="20"/>
        </w:rPr>
      </w:pPr>
    </w:p>
    <w:p>
      <w:pPr>
        <w:pStyle w:val="BodyText"/>
        <w:ind w:right="712"/>
        <w:jc w:val="right"/>
      </w:pPr>
      <w:r>
        <w:rPr/>
        <w:t>日期：</w:t>
      </w:r>
    </w:p>
    <w:p>
      <w:pPr>
        <w:pStyle w:val="BodyText"/>
        <w:spacing w:before="9"/>
        <w:rPr>
          <w:sz w:val="20"/>
        </w:rPr>
      </w:pPr>
    </w:p>
    <w:p>
      <w:pPr>
        <w:pStyle w:val="BodyText"/>
        <w:spacing w:before="1"/>
        <w:ind w:left="678"/>
      </w:pPr>
      <w:r>
        <w:rPr/>
        <w:t>注：供应商为非企业单位的，可不提供此声明。</w:t>
      </w:r>
    </w:p>
    <w:p>
      <w:pPr>
        <w:spacing w:after="0"/>
        <w:sectPr>
          <w:pgSz w:w="11910" w:h="16840"/>
          <w:pgMar w:header="705" w:footer="931" w:top="1060" w:bottom="1120" w:left="740" w:right="700"/>
        </w:sectPr>
      </w:pPr>
    </w:p>
    <w:p>
      <w:pPr>
        <w:pStyle w:val="Heading2"/>
        <w:spacing w:before="114"/>
        <w:ind w:right="53"/>
        <w:jc w:val="center"/>
      </w:pPr>
      <w:bookmarkStart w:name="九、监狱企业的证明文件（如有）" w:id="135"/>
      <w:bookmarkEnd w:id="135"/>
      <w:r>
        <w:rPr>
          <w:b w:val="0"/>
        </w:rPr>
      </w:r>
      <w:bookmarkStart w:name="_bookmark67" w:id="136"/>
      <w:bookmarkEnd w:id="136"/>
      <w:r>
        <w:rPr>
          <w:b w:val="0"/>
        </w:rPr>
      </w:r>
      <w:r>
        <w:rPr/>
        <w:t>九、监狱企业的证明文件（如有）</w:t>
      </w:r>
    </w:p>
    <w:p>
      <w:pPr>
        <w:pStyle w:val="BodyText"/>
        <w:spacing w:before="7"/>
        <w:rPr>
          <w:b/>
          <w:sz w:val="35"/>
        </w:rPr>
      </w:pPr>
    </w:p>
    <w:p>
      <w:pPr>
        <w:pStyle w:val="BodyText"/>
        <w:spacing w:line="345" w:lineRule="auto"/>
        <w:ind w:left="678" w:right="713" w:firstLine="480"/>
      </w:pPr>
      <w:r>
        <w:rPr>
          <w:spacing w:val="-7"/>
        </w:rPr>
        <w:t>说明：监狱企业参加政府采购活动时，应当提供由省级以上监狱管理局、戒毒管理</w:t>
      </w:r>
      <w:r>
        <w:rPr/>
        <w:t>局（含新疆生产建设兵团）出具的属于监狱企业的证明文件。</w:t>
      </w:r>
    </w:p>
    <w:p>
      <w:pPr>
        <w:spacing w:after="0" w:line="345" w:lineRule="auto"/>
        <w:sectPr>
          <w:pgSz w:w="11910" w:h="16840"/>
          <w:pgMar w:header="705" w:footer="931" w:top="1060" w:bottom="1120" w:left="740" w:right="700"/>
        </w:sectPr>
      </w:pPr>
    </w:p>
    <w:p>
      <w:pPr>
        <w:pStyle w:val="Heading2"/>
        <w:spacing w:before="116"/>
        <w:ind w:right="43"/>
        <w:jc w:val="center"/>
      </w:pPr>
      <w:bookmarkStart w:name="十、残疾人福利性单位声明函（如有）" w:id="137"/>
      <w:bookmarkEnd w:id="137"/>
      <w:r>
        <w:rPr>
          <w:b w:val="0"/>
        </w:rPr>
      </w:r>
      <w:bookmarkStart w:name="_bookmark68" w:id="138"/>
      <w:bookmarkEnd w:id="138"/>
      <w:r>
        <w:rPr>
          <w:b w:val="0"/>
        </w:rPr>
      </w:r>
      <w:r>
        <w:rPr/>
        <w:t>十、残疾人福利性单位声明函（如有）</w:t>
      </w:r>
    </w:p>
    <w:p>
      <w:pPr>
        <w:pStyle w:val="BodyText"/>
        <w:rPr>
          <w:b/>
          <w:sz w:val="30"/>
        </w:rPr>
      </w:pPr>
    </w:p>
    <w:p>
      <w:pPr>
        <w:pStyle w:val="BodyText"/>
        <w:spacing w:before="2"/>
        <w:rPr>
          <w:b/>
          <w:sz w:val="26"/>
        </w:rPr>
      </w:pPr>
    </w:p>
    <w:p>
      <w:pPr>
        <w:pStyle w:val="BodyText"/>
        <w:tabs>
          <w:tab w:pos="3772" w:val="left" w:leader="none"/>
          <w:tab w:pos="5212" w:val="left" w:leader="none"/>
        </w:tabs>
        <w:spacing w:line="290" w:lineRule="auto"/>
        <w:ind w:left="678" w:right="713" w:firstLine="480"/>
        <w:jc w:val="both"/>
      </w:pPr>
      <w:r>
        <w:rPr/>
        <w:t>本单位郑重声明</w:t>
      </w:r>
      <w:r>
        <w:rPr>
          <w:spacing w:val="-27"/>
        </w:rPr>
        <w:t>，</w:t>
      </w:r>
      <w:r>
        <w:rPr/>
        <w:t>根</w:t>
      </w:r>
      <w:r>
        <w:rPr>
          <w:spacing w:val="-27"/>
        </w:rPr>
        <w:t>据</w:t>
      </w:r>
      <w:r>
        <w:rPr/>
        <w:t>《财政部 民政部 中国残疾人联合会关于促进残疾人就业</w:t>
      </w:r>
      <w:r>
        <w:rPr>
          <w:spacing w:val="-13"/>
        </w:rPr>
        <w:t>政</w:t>
      </w:r>
      <w:r>
        <w:rPr/>
        <w:t>府采购政策的通知》（财库〔2017〕141</w:t>
      </w:r>
      <w:r>
        <w:rPr>
          <w:spacing w:val="-51"/>
        </w:rPr>
        <w:t> </w:t>
      </w:r>
      <w:r>
        <w:rPr/>
        <w:t>号）的规定，本单位为符合条件的残疾人福</w:t>
      </w:r>
      <w:r>
        <w:rPr>
          <w:spacing w:val="-16"/>
        </w:rPr>
        <w:t>利</w:t>
      </w:r>
      <w:r>
        <w:rPr/>
        <w:t>性单位</w:t>
      </w:r>
      <w:r>
        <w:rPr>
          <w:spacing w:val="-27"/>
        </w:rPr>
        <w:t>，</w:t>
      </w:r>
      <w:r>
        <w:rPr/>
        <w:t>且本单位参加</w:t>
      </w:r>
      <w:r>
        <w:rPr>
          <w:u w:val="single"/>
        </w:rPr>
        <w:t> </w:t>
        <w:tab/>
      </w:r>
      <w:r>
        <w:rPr/>
        <w:t>单位的</w:t>
      </w:r>
      <w:r>
        <w:rPr>
          <w:u w:val="single"/>
        </w:rPr>
        <w:t> </w:t>
        <w:tab/>
      </w:r>
      <w:r>
        <w:rPr/>
        <w:t>项目采购活动提供本单位制造的货</w:t>
      </w:r>
      <w:r>
        <w:rPr>
          <w:spacing w:val="-27"/>
        </w:rPr>
        <w:t>物</w:t>
      </w:r>
      <w:r>
        <w:rPr/>
        <w:t>（由</w:t>
      </w:r>
      <w:r>
        <w:rPr>
          <w:spacing w:val="-14"/>
        </w:rPr>
        <w:t>本</w:t>
      </w:r>
      <w:r>
        <w:rPr/>
        <w:t>单位承担工程/提供服务），或者提供其他残疾人福利性单位制造的货物（不包括使用非残疾人福利性单位注册商标的货物）。</w:t>
      </w:r>
    </w:p>
    <w:p>
      <w:pPr>
        <w:pStyle w:val="BodyText"/>
        <w:spacing w:before="108"/>
        <w:ind w:left="1158"/>
      </w:pPr>
      <w:r>
        <w:rPr/>
        <w:t>本单位对上述声明的真实性负责。如有虚假，将依法承担相应责任。</w:t>
      </w:r>
    </w:p>
    <w:p>
      <w:pPr>
        <w:pStyle w:val="BodyText"/>
      </w:pPr>
    </w:p>
    <w:p>
      <w:pPr>
        <w:pStyle w:val="BodyText"/>
      </w:pPr>
    </w:p>
    <w:p>
      <w:pPr>
        <w:pStyle w:val="BodyText"/>
      </w:pPr>
    </w:p>
    <w:p>
      <w:pPr>
        <w:pStyle w:val="BodyText"/>
        <w:spacing w:before="192"/>
        <w:ind w:right="712"/>
        <w:jc w:val="right"/>
      </w:pPr>
      <w:r>
        <w:rPr/>
        <w:t>供应商名称（盖章）：</w:t>
      </w:r>
    </w:p>
    <w:p>
      <w:pPr>
        <w:pStyle w:val="BodyText"/>
        <w:tabs>
          <w:tab w:pos="479" w:val="left" w:leader="none"/>
        </w:tabs>
        <w:spacing w:before="165"/>
        <w:ind w:right="712"/>
        <w:jc w:val="right"/>
      </w:pPr>
      <w:r>
        <w:rPr/>
        <w:t>日</w:t>
        <w:tab/>
        <w:t>期：</w:t>
      </w:r>
    </w:p>
    <w:p>
      <w:pPr>
        <w:pStyle w:val="BodyText"/>
      </w:pPr>
    </w:p>
    <w:p>
      <w:pPr>
        <w:pStyle w:val="BodyText"/>
      </w:pPr>
    </w:p>
    <w:p>
      <w:pPr>
        <w:pStyle w:val="BodyText"/>
      </w:pPr>
    </w:p>
    <w:p>
      <w:pPr>
        <w:pStyle w:val="BodyText"/>
      </w:pPr>
    </w:p>
    <w:p>
      <w:pPr>
        <w:pStyle w:val="BodyText"/>
        <w:spacing w:before="10"/>
        <w:rPr>
          <w:sz w:val="27"/>
        </w:rPr>
      </w:pPr>
    </w:p>
    <w:p>
      <w:pPr>
        <w:pStyle w:val="BodyText"/>
        <w:ind w:left="1158"/>
      </w:pPr>
      <w:r>
        <w:rPr/>
        <w:t>注：</w:t>
      </w:r>
    </w:p>
    <w:p>
      <w:pPr>
        <w:pStyle w:val="BodyText"/>
        <w:spacing w:line="290" w:lineRule="auto" w:before="168"/>
        <w:ind w:left="678" w:right="708" w:firstLine="480"/>
        <w:jc w:val="both"/>
      </w:pPr>
      <w:r>
        <w:rPr/>
        <w:t>1、残疾人福利性单位视同小型、微型企业，享受预留份额、评审中价格扣除等促</w:t>
      </w:r>
      <w:r>
        <w:rPr>
          <w:spacing w:val="-4"/>
        </w:rPr>
        <w:t>进中小企业发展的政府采购政策。残疾人福利性单位属于小型、微型企业的，不重复享受政策。</w:t>
      </w:r>
    </w:p>
    <w:p>
      <w:pPr>
        <w:pStyle w:val="BodyText"/>
        <w:spacing w:before="103"/>
        <w:ind w:left="1158"/>
      </w:pPr>
      <w:r>
        <w:rPr/>
        <w:t>2、供应商为非残疾人福利性单位的，可不提供此声明。</w:t>
      </w:r>
    </w:p>
    <w:p>
      <w:pPr>
        <w:spacing w:after="0"/>
        <w:sectPr>
          <w:pgSz w:w="11910" w:h="16840"/>
          <w:pgMar w:header="705" w:footer="931" w:top="1060" w:bottom="1120" w:left="740" w:right="700"/>
        </w:sectPr>
      </w:pPr>
    </w:p>
    <w:p>
      <w:pPr>
        <w:pStyle w:val="BodyText"/>
        <w:spacing w:before="1"/>
        <w:rPr>
          <w:sz w:val="23"/>
        </w:rPr>
      </w:pPr>
    </w:p>
    <w:p>
      <w:pPr>
        <w:pStyle w:val="Heading2"/>
        <w:ind w:right="45"/>
        <w:jc w:val="center"/>
      </w:pPr>
      <w:bookmarkStart w:name="十一、商务偏离表（表3）" w:id="139"/>
      <w:bookmarkEnd w:id="139"/>
      <w:r>
        <w:rPr>
          <w:b w:val="0"/>
        </w:rPr>
      </w:r>
      <w:bookmarkStart w:name="_bookmark69" w:id="140"/>
      <w:bookmarkEnd w:id="140"/>
      <w:r>
        <w:rPr>
          <w:b w:val="0"/>
        </w:rPr>
      </w:r>
      <w:r>
        <w:rPr/>
        <w:t>十一、商务偏离表（表 3）</w:t>
      </w:r>
    </w:p>
    <w:p>
      <w:pPr>
        <w:pStyle w:val="BodyText"/>
        <w:spacing w:line="290" w:lineRule="auto" w:before="163" w:after="7"/>
        <w:ind w:left="678" w:right="598" w:firstLine="420"/>
      </w:pPr>
      <w:r>
        <w:rPr/>
        <w:t>说明：请供应商对应询价文件的“供应商须知”、“用户需求书”中有关项目交货</w:t>
      </w:r>
      <w:r>
        <w:rPr>
          <w:spacing w:val="-19"/>
        </w:rPr>
        <w:t>期、投标有效期、质保期、投标保证金等商务要求以及该项目技术与服务等内容的要求， 如实、完整、准确的填写该表。投标文件有正、负偏离均应在下表中列明。若无偏离， </w:t>
      </w:r>
      <w:r>
        <w:rPr/>
        <w:t>请标明“完全响应”。</w:t>
      </w:r>
    </w:p>
    <w:tbl>
      <w:tblPr>
        <w:tblW w:w="0" w:type="auto"/>
        <w:jc w:val="left"/>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1673"/>
        <w:gridCol w:w="2554"/>
        <w:gridCol w:w="2513"/>
        <w:gridCol w:w="1328"/>
      </w:tblGrid>
      <w:tr>
        <w:trPr>
          <w:trHeight w:val="681" w:hRule="atLeast"/>
        </w:trPr>
        <w:tc>
          <w:tcPr>
            <w:tcW w:w="737" w:type="dxa"/>
            <w:shd w:val="clear" w:color="auto" w:fill="D9D9D9"/>
          </w:tcPr>
          <w:p>
            <w:pPr>
              <w:pStyle w:val="TableParagraph"/>
              <w:spacing w:before="107"/>
              <w:ind w:left="107" w:right="100"/>
              <w:jc w:val="center"/>
              <w:rPr>
                <w:sz w:val="24"/>
              </w:rPr>
            </w:pPr>
            <w:r>
              <w:rPr>
                <w:sz w:val="24"/>
              </w:rPr>
              <w:t>序号</w:t>
            </w:r>
          </w:p>
        </w:tc>
        <w:tc>
          <w:tcPr>
            <w:tcW w:w="1673" w:type="dxa"/>
            <w:shd w:val="clear" w:color="auto" w:fill="D9D9D9"/>
          </w:tcPr>
          <w:p>
            <w:pPr>
              <w:pStyle w:val="TableParagraph"/>
              <w:spacing w:before="107"/>
              <w:ind w:left="114"/>
              <w:rPr>
                <w:sz w:val="24"/>
              </w:rPr>
            </w:pPr>
            <w:r>
              <w:rPr>
                <w:sz w:val="24"/>
              </w:rPr>
              <w:t>询价文件条款</w:t>
            </w:r>
          </w:p>
        </w:tc>
        <w:tc>
          <w:tcPr>
            <w:tcW w:w="2554" w:type="dxa"/>
            <w:shd w:val="clear" w:color="auto" w:fill="D9D9D9"/>
          </w:tcPr>
          <w:p>
            <w:pPr>
              <w:pStyle w:val="TableParagraph"/>
              <w:spacing w:before="107"/>
              <w:ind w:left="174" w:right="170"/>
              <w:jc w:val="center"/>
              <w:rPr>
                <w:sz w:val="24"/>
              </w:rPr>
            </w:pPr>
            <w:r>
              <w:rPr>
                <w:sz w:val="24"/>
              </w:rPr>
              <w:t>询价文件中商务要求</w:t>
            </w:r>
          </w:p>
        </w:tc>
        <w:tc>
          <w:tcPr>
            <w:tcW w:w="2513" w:type="dxa"/>
            <w:shd w:val="clear" w:color="auto" w:fill="D9D9D9"/>
          </w:tcPr>
          <w:p>
            <w:pPr>
              <w:pStyle w:val="TableParagraph"/>
              <w:spacing w:before="107"/>
              <w:ind w:left="515" w:right="508"/>
              <w:jc w:val="center"/>
              <w:rPr>
                <w:sz w:val="24"/>
              </w:rPr>
            </w:pPr>
            <w:r>
              <w:rPr>
                <w:sz w:val="24"/>
              </w:rPr>
              <w:t>投标文件响应</w:t>
            </w:r>
          </w:p>
        </w:tc>
        <w:tc>
          <w:tcPr>
            <w:tcW w:w="1328" w:type="dxa"/>
            <w:shd w:val="clear" w:color="auto" w:fill="D9D9D9"/>
          </w:tcPr>
          <w:p>
            <w:pPr>
              <w:pStyle w:val="TableParagraph"/>
              <w:spacing w:before="107"/>
              <w:ind w:left="162" w:right="155"/>
              <w:jc w:val="center"/>
              <w:rPr>
                <w:sz w:val="24"/>
              </w:rPr>
            </w:pPr>
            <w:r>
              <w:rPr>
                <w:sz w:val="24"/>
              </w:rPr>
              <w:t>偏离</w:t>
            </w:r>
          </w:p>
        </w:tc>
      </w:tr>
      <w:tr>
        <w:trPr>
          <w:trHeight w:val="465" w:hRule="atLeast"/>
        </w:trPr>
        <w:tc>
          <w:tcPr>
            <w:tcW w:w="737" w:type="dxa"/>
            <w:tcBorders>
              <w:bottom w:val="single" w:sz="6" w:space="0" w:color="000000"/>
            </w:tcBorders>
          </w:tcPr>
          <w:p>
            <w:pPr>
              <w:pStyle w:val="TableParagraph"/>
              <w:ind w:left="7"/>
              <w:jc w:val="center"/>
              <w:rPr>
                <w:sz w:val="24"/>
              </w:rPr>
            </w:pPr>
            <w:r>
              <w:rPr>
                <w:sz w:val="24"/>
              </w:rPr>
              <w:t>1</w:t>
            </w:r>
          </w:p>
        </w:tc>
        <w:tc>
          <w:tcPr>
            <w:tcW w:w="1673" w:type="dxa"/>
            <w:tcBorders>
              <w:bottom w:val="single" w:sz="6" w:space="0" w:color="000000"/>
            </w:tcBorders>
          </w:tcPr>
          <w:p>
            <w:pPr>
              <w:pStyle w:val="TableParagraph"/>
              <w:rPr>
                <w:rFonts w:ascii="Times New Roman"/>
                <w:sz w:val="22"/>
              </w:rPr>
            </w:pPr>
          </w:p>
        </w:tc>
        <w:tc>
          <w:tcPr>
            <w:tcW w:w="2554" w:type="dxa"/>
            <w:tcBorders>
              <w:bottom w:val="single" w:sz="6" w:space="0" w:color="000000"/>
            </w:tcBorders>
          </w:tcPr>
          <w:p>
            <w:pPr>
              <w:pStyle w:val="TableParagraph"/>
              <w:rPr>
                <w:rFonts w:ascii="Times New Roman"/>
                <w:sz w:val="22"/>
              </w:rPr>
            </w:pPr>
          </w:p>
        </w:tc>
        <w:tc>
          <w:tcPr>
            <w:tcW w:w="2513" w:type="dxa"/>
            <w:tcBorders>
              <w:bottom w:val="single" w:sz="6" w:space="0" w:color="000000"/>
            </w:tcBorders>
          </w:tcPr>
          <w:p>
            <w:pPr>
              <w:pStyle w:val="TableParagraph"/>
              <w:rPr>
                <w:rFonts w:ascii="Times New Roman"/>
                <w:sz w:val="22"/>
              </w:rPr>
            </w:pPr>
          </w:p>
        </w:tc>
        <w:tc>
          <w:tcPr>
            <w:tcW w:w="1328" w:type="dxa"/>
            <w:tcBorders>
              <w:bottom w:val="single" w:sz="6" w:space="0" w:color="000000"/>
            </w:tcBorders>
          </w:tcPr>
          <w:p>
            <w:pPr>
              <w:pStyle w:val="TableParagraph"/>
              <w:rPr>
                <w:rFonts w:ascii="Times New Roman"/>
                <w:sz w:val="22"/>
              </w:rPr>
            </w:pPr>
          </w:p>
        </w:tc>
      </w:tr>
      <w:tr>
        <w:trPr>
          <w:trHeight w:val="465" w:hRule="atLeast"/>
        </w:trPr>
        <w:tc>
          <w:tcPr>
            <w:tcW w:w="737" w:type="dxa"/>
            <w:tcBorders>
              <w:top w:val="single" w:sz="6" w:space="0" w:color="000000"/>
            </w:tcBorders>
          </w:tcPr>
          <w:p>
            <w:pPr>
              <w:pStyle w:val="TableParagraph"/>
              <w:spacing w:line="305" w:lineRule="exact"/>
              <w:ind w:left="7"/>
              <w:jc w:val="center"/>
              <w:rPr>
                <w:sz w:val="24"/>
              </w:rPr>
            </w:pPr>
            <w:r>
              <w:rPr>
                <w:sz w:val="24"/>
              </w:rPr>
              <w:t>2</w:t>
            </w:r>
          </w:p>
        </w:tc>
        <w:tc>
          <w:tcPr>
            <w:tcW w:w="1673" w:type="dxa"/>
            <w:tcBorders>
              <w:top w:val="single" w:sz="6" w:space="0" w:color="000000"/>
            </w:tcBorders>
          </w:tcPr>
          <w:p>
            <w:pPr>
              <w:pStyle w:val="TableParagraph"/>
              <w:rPr>
                <w:rFonts w:ascii="Times New Roman"/>
                <w:sz w:val="22"/>
              </w:rPr>
            </w:pPr>
          </w:p>
        </w:tc>
        <w:tc>
          <w:tcPr>
            <w:tcW w:w="2554" w:type="dxa"/>
            <w:tcBorders>
              <w:top w:val="single" w:sz="6" w:space="0" w:color="000000"/>
            </w:tcBorders>
          </w:tcPr>
          <w:p>
            <w:pPr>
              <w:pStyle w:val="TableParagraph"/>
              <w:rPr>
                <w:rFonts w:ascii="Times New Roman"/>
                <w:sz w:val="22"/>
              </w:rPr>
            </w:pPr>
          </w:p>
        </w:tc>
        <w:tc>
          <w:tcPr>
            <w:tcW w:w="2513" w:type="dxa"/>
            <w:tcBorders>
              <w:top w:val="single" w:sz="6" w:space="0" w:color="000000"/>
            </w:tcBorders>
          </w:tcPr>
          <w:p>
            <w:pPr>
              <w:pStyle w:val="TableParagraph"/>
              <w:rPr>
                <w:rFonts w:ascii="Times New Roman"/>
                <w:sz w:val="22"/>
              </w:rPr>
            </w:pPr>
          </w:p>
        </w:tc>
        <w:tc>
          <w:tcPr>
            <w:tcW w:w="1328" w:type="dxa"/>
            <w:tcBorders>
              <w:top w:val="single" w:sz="6" w:space="0" w:color="000000"/>
            </w:tcBorders>
          </w:tcPr>
          <w:p>
            <w:pPr>
              <w:pStyle w:val="TableParagraph"/>
              <w:rPr>
                <w:rFonts w:ascii="Times New Roman"/>
                <w:sz w:val="22"/>
              </w:rPr>
            </w:pPr>
          </w:p>
        </w:tc>
      </w:tr>
      <w:tr>
        <w:trPr>
          <w:trHeight w:val="465" w:hRule="atLeast"/>
        </w:trPr>
        <w:tc>
          <w:tcPr>
            <w:tcW w:w="737" w:type="dxa"/>
          </w:tcPr>
          <w:p>
            <w:pPr>
              <w:pStyle w:val="TableParagraph"/>
              <w:ind w:left="7"/>
              <w:jc w:val="center"/>
              <w:rPr>
                <w:sz w:val="24"/>
              </w:rPr>
            </w:pPr>
            <w:r>
              <w:rPr>
                <w:sz w:val="24"/>
              </w:rPr>
              <w:t>3</w:t>
            </w:r>
          </w:p>
        </w:tc>
        <w:tc>
          <w:tcPr>
            <w:tcW w:w="1673" w:type="dxa"/>
          </w:tcPr>
          <w:p>
            <w:pPr>
              <w:pStyle w:val="TableParagraph"/>
              <w:rPr>
                <w:rFonts w:ascii="Times New Roman"/>
                <w:sz w:val="22"/>
              </w:rPr>
            </w:pPr>
          </w:p>
        </w:tc>
        <w:tc>
          <w:tcPr>
            <w:tcW w:w="2554" w:type="dxa"/>
          </w:tcPr>
          <w:p>
            <w:pPr>
              <w:pStyle w:val="TableParagraph"/>
              <w:rPr>
                <w:rFonts w:ascii="Times New Roman"/>
                <w:sz w:val="22"/>
              </w:rPr>
            </w:pPr>
          </w:p>
        </w:tc>
        <w:tc>
          <w:tcPr>
            <w:tcW w:w="2513" w:type="dxa"/>
          </w:tcPr>
          <w:p>
            <w:pPr>
              <w:pStyle w:val="TableParagraph"/>
              <w:rPr>
                <w:rFonts w:ascii="Times New Roman"/>
                <w:sz w:val="22"/>
              </w:rPr>
            </w:pPr>
          </w:p>
        </w:tc>
        <w:tc>
          <w:tcPr>
            <w:tcW w:w="1328" w:type="dxa"/>
          </w:tcPr>
          <w:p>
            <w:pPr>
              <w:pStyle w:val="TableParagraph"/>
              <w:rPr>
                <w:rFonts w:ascii="Times New Roman"/>
                <w:sz w:val="22"/>
              </w:rPr>
            </w:pPr>
          </w:p>
        </w:tc>
      </w:tr>
      <w:tr>
        <w:trPr>
          <w:trHeight w:val="467" w:hRule="atLeast"/>
        </w:trPr>
        <w:tc>
          <w:tcPr>
            <w:tcW w:w="737" w:type="dxa"/>
          </w:tcPr>
          <w:p>
            <w:pPr>
              <w:pStyle w:val="TableParagraph"/>
              <w:rPr>
                <w:rFonts w:ascii="Times New Roman"/>
                <w:sz w:val="22"/>
              </w:rPr>
            </w:pPr>
          </w:p>
        </w:tc>
        <w:tc>
          <w:tcPr>
            <w:tcW w:w="1673" w:type="dxa"/>
          </w:tcPr>
          <w:p>
            <w:pPr>
              <w:pStyle w:val="TableParagraph"/>
              <w:rPr>
                <w:rFonts w:ascii="Times New Roman"/>
                <w:sz w:val="22"/>
              </w:rPr>
            </w:pPr>
          </w:p>
        </w:tc>
        <w:tc>
          <w:tcPr>
            <w:tcW w:w="2554" w:type="dxa"/>
          </w:tcPr>
          <w:p>
            <w:pPr>
              <w:pStyle w:val="TableParagraph"/>
              <w:ind w:left="174" w:right="170"/>
              <w:jc w:val="center"/>
              <w:rPr>
                <w:sz w:val="24"/>
              </w:rPr>
            </w:pPr>
            <w:r>
              <w:rPr>
                <w:sz w:val="24"/>
              </w:rPr>
              <w:t>未列入本表的条款</w:t>
            </w:r>
          </w:p>
        </w:tc>
        <w:tc>
          <w:tcPr>
            <w:tcW w:w="2513" w:type="dxa"/>
          </w:tcPr>
          <w:p>
            <w:pPr>
              <w:pStyle w:val="TableParagraph"/>
              <w:ind w:left="515" w:right="508"/>
              <w:jc w:val="center"/>
              <w:rPr>
                <w:sz w:val="24"/>
              </w:rPr>
            </w:pPr>
            <w:r>
              <w:rPr>
                <w:sz w:val="24"/>
              </w:rPr>
              <w:t>全部接受</w:t>
            </w:r>
          </w:p>
        </w:tc>
        <w:tc>
          <w:tcPr>
            <w:tcW w:w="1328" w:type="dxa"/>
          </w:tcPr>
          <w:p>
            <w:pPr>
              <w:pStyle w:val="TableParagraph"/>
              <w:ind w:left="162" w:right="156"/>
              <w:jc w:val="center"/>
              <w:rPr>
                <w:sz w:val="24"/>
              </w:rPr>
            </w:pPr>
            <w:r>
              <w:rPr>
                <w:sz w:val="24"/>
              </w:rPr>
              <w:t>完全响应</w:t>
            </w:r>
          </w:p>
        </w:tc>
      </w:tr>
    </w:tbl>
    <w:p>
      <w:pPr>
        <w:pStyle w:val="BodyText"/>
      </w:pPr>
    </w:p>
    <w:p>
      <w:pPr>
        <w:pStyle w:val="BodyText"/>
        <w:spacing w:before="5"/>
        <w:rPr>
          <w:sz w:val="20"/>
        </w:rPr>
      </w:pPr>
    </w:p>
    <w:p>
      <w:pPr>
        <w:pStyle w:val="Heading5"/>
        <w:tabs>
          <w:tab w:pos="4776" w:val="left" w:leader="none"/>
        </w:tabs>
        <w:spacing w:line="369" w:lineRule="auto"/>
        <w:ind w:left="918" w:right="1350"/>
      </w:pPr>
      <w:r>
        <w:rPr/>
        <w:t>供应商名称（公章）：</w:t>
        <w:tab/>
        <w:t>法定代表人或授权代表（签字或盖章</w:t>
      </w:r>
      <w:r>
        <w:rPr>
          <w:spacing w:val="-7"/>
        </w:rPr>
        <w:t>）： </w:t>
      </w:r>
      <w:r>
        <w:rPr/>
        <w:t>日期：</w:t>
      </w:r>
    </w:p>
    <w:p>
      <w:pPr>
        <w:pStyle w:val="BodyText"/>
        <w:rPr>
          <w:b/>
        </w:rPr>
      </w:pPr>
    </w:p>
    <w:p>
      <w:pPr>
        <w:pStyle w:val="BodyText"/>
        <w:spacing w:before="166"/>
        <w:ind w:left="1098"/>
      </w:pPr>
      <w:r>
        <w:rPr/>
        <w:t>注： 1、此表为样表，行数可自行添加，但格式不变。</w:t>
      </w:r>
    </w:p>
    <w:p>
      <w:pPr>
        <w:pStyle w:val="BodyText"/>
        <w:spacing w:before="166"/>
        <w:ind w:left="1098"/>
      </w:pPr>
      <w:r>
        <w:rPr/>
        <w:t>2、根据投标文件响应情况，分别注明“正偏离”、“完全响应”、“负偏离”</w:t>
      </w:r>
    </w:p>
    <w:p>
      <w:pPr>
        <w:pStyle w:val="BodyText"/>
        <w:spacing w:before="165"/>
        <w:ind w:left="1098"/>
      </w:pPr>
      <w:r>
        <w:rPr/>
        <w:t>3、对询价文件无偏离，视为对未列入本表的条款全部接受，注明“完全响应”。</w:t>
      </w:r>
    </w:p>
    <w:p>
      <w:pPr>
        <w:spacing w:after="0"/>
        <w:sectPr>
          <w:pgSz w:w="11910" w:h="16840"/>
          <w:pgMar w:header="705" w:footer="931" w:top="1060" w:bottom="1120" w:left="740" w:right="700"/>
        </w:sectPr>
      </w:pPr>
    </w:p>
    <w:p>
      <w:pPr>
        <w:pStyle w:val="BodyText"/>
        <w:spacing w:before="3"/>
        <w:rPr>
          <w:sz w:val="12"/>
        </w:rPr>
      </w:pPr>
    </w:p>
    <w:p>
      <w:pPr>
        <w:pStyle w:val="Heading2"/>
        <w:ind w:right="45"/>
        <w:jc w:val="center"/>
      </w:pPr>
      <w:bookmarkStart w:name="十二、技术偏离表（表4）" w:id="141"/>
      <w:bookmarkEnd w:id="141"/>
      <w:r>
        <w:rPr>
          <w:b w:val="0"/>
        </w:rPr>
      </w:r>
      <w:bookmarkStart w:name="_bookmark70" w:id="142"/>
      <w:bookmarkEnd w:id="142"/>
      <w:r>
        <w:rPr>
          <w:b w:val="0"/>
        </w:rPr>
      </w:r>
      <w:r>
        <w:rPr/>
        <w:t>十二、技术偏离表（表 4）</w:t>
      </w:r>
    </w:p>
    <w:p>
      <w:pPr>
        <w:pStyle w:val="BodyText"/>
        <w:spacing w:line="292" w:lineRule="auto" w:before="182"/>
        <w:ind w:left="678" w:right="710" w:firstLine="420"/>
        <w:jc w:val="both"/>
      </w:pPr>
      <w:r>
        <w:rPr/>
        <w:t>说明：供应商必须仔细阅读询价文件中所有技术规范条款和相关功能要求，并对所</w:t>
      </w:r>
      <w:r>
        <w:rPr>
          <w:spacing w:val="-1"/>
        </w:rPr>
        <w:t>有技术规范和功能条目列入下表，未列入下表的视作报价人不响应。带 ★的指标列入</w:t>
      </w:r>
      <w:r>
        <w:rPr/>
        <w:t>下表时，必须在指标前面保留 ★ ，否则视为不响应。 供应商必须根据所投货物的实</w:t>
      </w:r>
      <w:r>
        <w:rPr>
          <w:spacing w:val="-6"/>
        </w:rPr>
        <w:t>际情况如实填写，如发现有虚假描述的，该响应文件无效，并报政府采购主管部门严肃</w:t>
      </w:r>
      <w:r>
        <w:rPr/>
        <w:t>处理，并没收其投标保证金。</w:t>
      </w:r>
    </w:p>
    <w:p>
      <w:pPr>
        <w:pStyle w:val="Heading5"/>
        <w:spacing w:line="372" w:lineRule="auto" w:before="92"/>
        <w:ind w:right="988"/>
        <w:jc w:val="both"/>
      </w:pPr>
      <w:r>
        <w:rPr/>
        <w:pict>
          <v:shape style="position:absolute;margin-left:75.984001pt;margin-top:46.990002pt;width:443.75pt;height:267.3pt;mso-position-horizontal-relative:page;mso-position-vertical-relative:paragraph;z-index:2516613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
                    <w:gridCol w:w="1200"/>
                    <w:gridCol w:w="2573"/>
                    <w:gridCol w:w="2585"/>
                    <w:gridCol w:w="1709"/>
                  </w:tblGrid>
                  <w:tr>
                    <w:trPr>
                      <w:trHeight w:val="933" w:hRule="atLeast"/>
                    </w:trPr>
                    <w:tc>
                      <w:tcPr>
                        <w:tcW w:w="792" w:type="dxa"/>
                        <w:shd w:val="clear" w:color="auto" w:fill="D9D9D9"/>
                      </w:tcPr>
                      <w:p>
                        <w:pPr>
                          <w:pStyle w:val="TableParagraph"/>
                          <w:spacing w:before="1"/>
                          <w:rPr>
                            <w:sz w:val="18"/>
                          </w:rPr>
                        </w:pPr>
                      </w:p>
                      <w:p>
                        <w:pPr>
                          <w:pStyle w:val="TableParagraph"/>
                          <w:spacing w:before="1"/>
                          <w:ind w:left="134" w:right="125"/>
                          <w:jc w:val="center"/>
                          <w:rPr>
                            <w:b/>
                            <w:sz w:val="24"/>
                          </w:rPr>
                        </w:pPr>
                        <w:r>
                          <w:rPr>
                            <w:b/>
                            <w:sz w:val="24"/>
                          </w:rPr>
                          <w:t>序号</w:t>
                        </w:r>
                      </w:p>
                    </w:tc>
                    <w:tc>
                      <w:tcPr>
                        <w:tcW w:w="1200" w:type="dxa"/>
                        <w:shd w:val="clear" w:color="auto" w:fill="D9D9D9"/>
                      </w:tcPr>
                      <w:p>
                        <w:pPr>
                          <w:pStyle w:val="TableParagraph"/>
                          <w:spacing w:before="1"/>
                          <w:rPr>
                            <w:sz w:val="18"/>
                          </w:rPr>
                        </w:pPr>
                      </w:p>
                      <w:p>
                        <w:pPr>
                          <w:pStyle w:val="TableParagraph"/>
                          <w:spacing w:before="1"/>
                          <w:ind w:left="98" w:right="87"/>
                          <w:jc w:val="center"/>
                          <w:rPr>
                            <w:b/>
                            <w:sz w:val="24"/>
                          </w:rPr>
                        </w:pPr>
                        <w:r>
                          <w:rPr>
                            <w:b/>
                            <w:sz w:val="24"/>
                          </w:rPr>
                          <w:t>货物名称</w:t>
                        </w:r>
                      </w:p>
                    </w:tc>
                    <w:tc>
                      <w:tcPr>
                        <w:tcW w:w="2573" w:type="dxa"/>
                        <w:shd w:val="clear" w:color="auto" w:fill="D9D9D9"/>
                      </w:tcPr>
                      <w:p>
                        <w:pPr>
                          <w:pStyle w:val="TableParagraph"/>
                          <w:spacing w:line="307" w:lineRule="exact"/>
                          <w:ind w:left="181" w:right="173"/>
                          <w:jc w:val="center"/>
                          <w:rPr>
                            <w:b/>
                            <w:sz w:val="24"/>
                          </w:rPr>
                        </w:pPr>
                        <w:r>
                          <w:rPr>
                            <w:b/>
                            <w:sz w:val="24"/>
                          </w:rPr>
                          <w:t>采购性能指标及技术</w:t>
                        </w:r>
                      </w:p>
                      <w:p>
                        <w:pPr>
                          <w:pStyle w:val="TableParagraph"/>
                          <w:spacing w:before="160"/>
                          <w:ind w:left="181" w:right="171"/>
                          <w:jc w:val="center"/>
                          <w:rPr>
                            <w:b/>
                            <w:sz w:val="24"/>
                          </w:rPr>
                        </w:pPr>
                        <w:r>
                          <w:rPr>
                            <w:b/>
                            <w:sz w:val="24"/>
                          </w:rPr>
                          <w:t>参数</w:t>
                        </w:r>
                      </w:p>
                    </w:tc>
                    <w:tc>
                      <w:tcPr>
                        <w:tcW w:w="2585" w:type="dxa"/>
                        <w:shd w:val="clear" w:color="auto" w:fill="D9D9D9"/>
                      </w:tcPr>
                      <w:p>
                        <w:pPr>
                          <w:pStyle w:val="TableParagraph"/>
                          <w:spacing w:line="307" w:lineRule="exact"/>
                          <w:ind w:left="186" w:right="180"/>
                          <w:jc w:val="center"/>
                          <w:rPr>
                            <w:b/>
                            <w:sz w:val="24"/>
                          </w:rPr>
                        </w:pPr>
                        <w:r>
                          <w:rPr>
                            <w:b/>
                            <w:sz w:val="24"/>
                          </w:rPr>
                          <w:t>投标性能指标及技术</w:t>
                        </w:r>
                      </w:p>
                      <w:p>
                        <w:pPr>
                          <w:pStyle w:val="TableParagraph"/>
                          <w:spacing w:before="160"/>
                          <w:ind w:left="186" w:right="173"/>
                          <w:jc w:val="center"/>
                          <w:rPr>
                            <w:b/>
                            <w:sz w:val="24"/>
                          </w:rPr>
                        </w:pPr>
                        <w:r>
                          <w:rPr>
                            <w:b/>
                            <w:sz w:val="24"/>
                          </w:rPr>
                          <w:t>参数</w:t>
                        </w:r>
                      </w:p>
                    </w:tc>
                    <w:tc>
                      <w:tcPr>
                        <w:tcW w:w="1709" w:type="dxa"/>
                        <w:shd w:val="clear" w:color="auto" w:fill="D9D9D9"/>
                      </w:tcPr>
                      <w:p>
                        <w:pPr>
                          <w:pStyle w:val="TableParagraph"/>
                          <w:spacing w:line="307" w:lineRule="exact"/>
                          <w:ind w:left="114" w:right="104"/>
                          <w:jc w:val="center"/>
                          <w:rPr>
                            <w:sz w:val="24"/>
                          </w:rPr>
                        </w:pPr>
                        <w:r>
                          <w:rPr>
                            <w:sz w:val="24"/>
                          </w:rPr>
                          <w:t>偏离情况说明</w:t>
                        </w:r>
                      </w:p>
                      <w:p>
                        <w:pPr>
                          <w:pStyle w:val="TableParagraph"/>
                          <w:spacing w:before="160"/>
                          <w:ind w:left="114" w:right="103"/>
                          <w:jc w:val="center"/>
                          <w:rPr>
                            <w:sz w:val="24"/>
                          </w:rPr>
                        </w:pPr>
                        <w:r>
                          <w:rPr>
                            <w:sz w:val="24"/>
                          </w:rPr>
                          <w:t>（＋/-/=）</w:t>
                        </w:r>
                      </w:p>
                    </w:tc>
                  </w:tr>
                  <w:tr>
                    <w:trPr>
                      <w:trHeight w:val="731" w:hRule="atLeast"/>
                    </w:trPr>
                    <w:tc>
                      <w:tcPr>
                        <w:tcW w:w="792" w:type="dxa"/>
                      </w:tcPr>
                      <w:p>
                        <w:pPr>
                          <w:pStyle w:val="TableParagraph"/>
                          <w:spacing w:before="132"/>
                          <w:ind w:left="9"/>
                          <w:jc w:val="center"/>
                          <w:rPr>
                            <w:b/>
                            <w:sz w:val="24"/>
                          </w:rPr>
                        </w:pPr>
                        <w:r>
                          <w:rPr>
                            <w:b/>
                            <w:w w:val="99"/>
                            <w:sz w:val="24"/>
                          </w:rPr>
                          <w:t>1</w:t>
                        </w:r>
                      </w:p>
                    </w:tc>
                    <w:tc>
                      <w:tcPr>
                        <w:tcW w:w="1200" w:type="dxa"/>
                      </w:tcPr>
                      <w:p>
                        <w:pPr>
                          <w:pStyle w:val="TableParagraph"/>
                          <w:rPr>
                            <w:rFonts w:ascii="Times New Roman"/>
                            <w:sz w:val="22"/>
                          </w:rPr>
                        </w:pPr>
                      </w:p>
                    </w:tc>
                    <w:tc>
                      <w:tcPr>
                        <w:tcW w:w="2573" w:type="dxa"/>
                      </w:tcPr>
                      <w:p>
                        <w:pPr>
                          <w:pStyle w:val="TableParagraph"/>
                          <w:rPr>
                            <w:rFonts w:ascii="Times New Roman"/>
                            <w:sz w:val="22"/>
                          </w:rPr>
                        </w:pPr>
                      </w:p>
                    </w:tc>
                    <w:tc>
                      <w:tcPr>
                        <w:tcW w:w="2585" w:type="dxa"/>
                      </w:tcPr>
                      <w:p>
                        <w:pPr>
                          <w:pStyle w:val="TableParagraph"/>
                          <w:rPr>
                            <w:rFonts w:ascii="Times New Roman"/>
                            <w:sz w:val="22"/>
                          </w:rPr>
                        </w:pPr>
                      </w:p>
                    </w:tc>
                    <w:tc>
                      <w:tcPr>
                        <w:tcW w:w="1709" w:type="dxa"/>
                      </w:tcPr>
                      <w:p>
                        <w:pPr>
                          <w:pStyle w:val="TableParagraph"/>
                          <w:rPr>
                            <w:rFonts w:ascii="Times New Roman"/>
                            <w:sz w:val="22"/>
                          </w:rPr>
                        </w:pPr>
                      </w:p>
                    </w:tc>
                  </w:tr>
                  <w:tr>
                    <w:trPr>
                      <w:trHeight w:val="719" w:hRule="atLeast"/>
                    </w:trPr>
                    <w:tc>
                      <w:tcPr>
                        <w:tcW w:w="792" w:type="dxa"/>
                      </w:tcPr>
                      <w:p>
                        <w:pPr>
                          <w:pStyle w:val="TableParagraph"/>
                          <w:spacing w:before="127"/>
                          <w:ind w:left="9"/>
                          <w:jc w:val="center"/>
                          <w:rPr>
                            <w:b/>
                            <w:sz w:val="24"/>
                          </w:rPr>
                        </w:pPr>
                        <w:r>
                          <w:rPr>
                            <w:b/>
                            <w:w w:val="99"/>
                            <w:sz w:val="24"/>
                          </w:rPr>
                          <w:t>2</w:t>
                        </w:r>
                      </w:p>
                    </w:tc>
                    <w:tc>
                      <w:tcPr>
                        <w:tcW w:w="1200" w:type="dxa"/>
                      </w:tcPr>
                      <w:p>
                        <w:pPr>
                          <w:pStyle w:val="TableParagraph"/>
                          <w:rPr>
                            <w:rFonts w:ascii="Times New Roman"/>
                            <w:sz w:val="22"/>
                          </w:rPr>
                        </w:pPr>
                      </w:p>
                    </w:tc>
                    <w:tc>
                      <w:tcPr>
                        <w:tcW w:w="2573" w:type="dxa"/>
                      </w:tcPr>
                      <w:p>
                        <w:pPr>
                          <w:pStyle w:val="TableParagraph"/>
                          <w:rPr>
                            <w:rFonts w:ascii="Times New Roman"/>
                            <w:sz w:val="22"/>
                          </w:rPr>
                        </w:pPr>
                      </w:p>
                    </w:tc>
                    <w:tc>
                      <w:tcPr>
                        <w:tcW w:w="2585" w:type="dxa"/>
                      </w:tcPr>
                      <w:p>
                        <w:pPr>
                          <w:pStyle w:val="TableParagraph"/>
                          <w:rPr>
                            <w:rFonts w:ascii="Times New Roman"/>
                            <w:sz w:val="22"/>
                          </w:rPr>
                        </w:pPr>
                      </w:p>
                    </w:tc>
                    <w:tc>
                      <w:tcPr>
                        <w:tcW w:w="1709" w:type="dxa"/>
                      </w:tcPr>
                      <w:p>
                        <w:pPr>
                          <w:pStyle w:val="TableParagraph"/>
                          <w:rPr>
                            <w:rFonts w:ascii="Times New Roman"/>
                            <w:sz w:val="22"/>
                          </w:rPr>
                        </w:pPr>
                      </w:p>
                    </w:tc>
                  </w:tr>
                  <w:tr>
                    <w:trPr>
                      <w:trHeight w:val="722" w:hRule="atLeast"/>
                    </w:trPr>
                    <w:tc>
                      <w:tcPr>
                        <w:tcW w:w="792" w:type="dxa"/>
                      </w:tcPr>
                      <w:p>
                        <w:pPr>
                          <w:pStyle w:val="TableParagraph"/>
                          <w:spacing w:before="127"/>
                          <w:ind w:left="9"/>
                          <w:jc w:val="center"/>
                          <w:rPr>
                            <w:b/>
                            <w:sz w:val="24"/>
                          </w:rPr>
                        </w:pPr>
                        <w:r>
                          <w:rPr>
                            <w:b/>
                            <w:w w:val="99"/>
                            <w:sz w:val="24"/>
                          </w:rPr>
                          <w:t>3</w:t>
                        </w:r>
                      </w:p>
                    </w:tc>
                    <w:tc>
                      <w:tcPr>
                        <w:tcW w:w="1200" w:type="dxa"/>
                      </w:tcPr>
                      <w:p>
                        <w:pPr>
                          <w:pStyle w:val="TableParagraph"/>
                          <w:rPr>
                            <w:rFonts w:ascii="Times New Roman"/>
                            <w:sz w:val="22"/>
                          </w:rPr>
                        </w:pPr>
                      </w:p>
                    </w:tc>
                    <w:tc>
                      <w:tcPr>
                        <w:tcW w:w="2573" w:type="dxa"/>
                      </w:tcPr>
                      <w:p>
                        <w:pPr>
                          <w:pStyle w:val="TableParagraph"/>
                          <w:rPr>
                            <w:rFonts w:ascii="Times New Roman"/>
                            <w:sz w:val="22"/>
                          </w:rPr>
                        </w:pPr>
                      </w:p>
                    </w:tc>
                    <w:tc>
                      <w:tcPr>
                        <w:tcW w:w="2585" w:type="dxa"/>
                      </w:tcPr>
                      <w:p>
                        <w:pPr>
                          <w:pStyle w:val="TableParagraph"/>
                          <w:rPr>
                            <w:rFonts w:ascii="Times New Roman"/>
                            <w:sz w:val="22"/>
                          </w:rPr>
                        </w:pPr>
                      </w:p>
                    </w:tc>
                    <w:tc>
                      <w:tcPr>
                        <w:tcW w:w="1709" w:type="dxa"/>
                      </w:tcPr>
                      <w:p>
                        <w:pPr>
                          <w:pStyle w:val="TableParagraph"/>
                          <w:rPr>
                            <w:rFonts w:ascii="Times New Roman"/>
                            <w:sz w:val="22"/>
                          </w:rPr>
                        </w:pPr>
                      </w:p>
                    </w:tc>
                  </w:tr>
                  <w:tr>
                    <w:trPr>
                      <w:trHeight w:val="719" w:hRule="atLeast"/>
                    </w:trPr>
                    <w:tc>
                      <w:tcPr>
                        <w:tcW w:w="792" w:type="dxa"/>
                      </w:tcPr>
                      <w:p>
                        <w:pPr>
                          <w:pStyle w:val="TableParagraph"/>
                          <w:spacing w:before="124"/>
                          <w:ind w:left="9"/>
                          <w:jc w:val="center"/>
                          <w:rPr>
                            <w:b/>
                            <w:sz w:val="24"/>
                          </w:rPr>
                        </w:pPr>
                        <w:r>
                          <w:rPr>
                            <w:b/>
                            <w:w w:val="99"/>
                            <w:sz w:val="24"/>
                          </w:rPr>
                          <w:t>4</w:t>
                        </w:r>
                      </w:p>
                    </w:tc>
                    <w:tc>
                      <w:tcPr>
                        <w:tcW w:w="1200" w:type="dxa"/>
                      </w:tcPr>
                      <w:p>
                        <w:pPr>
                          <w:pStyle w:val="TableParagraph"/>
                          <w:rPr>
                            <w:rFonts w:ascii="Times New Roman"/>
                            <w:sz w:val="22"/>
                          </w:rPr>
                        </w:pPr>
                      </w:p>
                    </w:tc>
                    <w:tc>
                      <w:tcPr>
                        <w:tcW w:w="2573" w:type="dxa"/>
                      </w:tcPr>
                      <w:p>
                        <w:pPr>
                          <w:pStyle w:val="TableParagraph"/>
                          <w:rPr>
                            <w:rFonts w:ascii="Times New Roman"/>
                            <w:sz w:val="22"/>
                          </w:rPr>
                        </w:pPr>
                      </w:p>
                    </w:tc>
                    <w:tc>
                      <w:tcPr>
                        <w:tcW w:w="2585" w:type="dxa"/>
                      </w:tcPr>
                      <w:p>
                        <w:pPr>
                          <w:pStyle w:val="TableParagraph"/>
                          <w:rPr>
                            <w:rFonts w:ascii="Times New Roman"/>
                            <w:sz w:val="22"/>
                          </w:rPr>
                        </w:pPr>
                      </w:p>
                    </w:tc>
                    <w:tc>
                      <w:tcPr>
                        <w:tcW w:w="1709" w:type="dxa"/>
                      </w:tcPr>
                      <w:p>
                        <w:pPr>
                          <w:pStyle w:val="TableParagraph"/>
                          <w:rPr>
                            <w:rFonts w:ascii="Times New Roman"/>
                            <w:sz w:val="22"/>
                          </w:rPr>
                        </w:pPr>
                      </w:p>
                    </w:tc>
                  </w:tr>
                  <w:tr>
                    <w:trPr>
                      <w:trHeight w:val="719" w:hRule="atLeast"/>
                    </w:trPr>
                    <w:tc>
                      <w:tcPr>
                        <w:tcW w:w="792" w:type="dxa"/>
                      </w:tcPr>
                      <w:p>
                        <w:pPr>
                          <w:pStyle w:val="TableParagraph"/>
                          <w:spacing w:before="127"/>
                          <w:ind w:left="9"/>
                          <w:jc w:val="center"/>
                          <w:rPr>
                            <w:b/>
                            <w:sz w:val="24"/>
                          </w:rPr>
                        </w:pPr>
                        <w:r>
                          <w:rPr>
                            <w:b/>
                            <w:w w:val="99"/>
                            <w:sz w:val="24"/>
                          </w:rPr>
                          <w:t>5</w:t>
                        </w:r>
                      </w:p>
                    </w:tc>
                    <w:tc>
                      <w:tcPr>
                        <w:tcW w:w="1200" w:type="dxa"/>
                      </w:tcPr>
                      <w:p>
                        <w:pPr>
                          <w:pStyle w:val="TableParagraph"/>
                          <w:rPr>
                            <w:rFonts w:ascii="Times New Roman"/>
                            <w:sz w:val="22"/>
                          </w:rPr>
                        </w:pPr>
                      </w:p>
                    </w:tc>
                    <w:tc>
                      <w:tcPr>
                        <w:tcW w:w="2573" w:type="dxa"/>
                      </w:tcPr>
                      <w:p>
                        <w:pPr>
                          <w:pStyle w:val="TableParagraph"/>
                          <w:rPr>
                            <w:rFonts w:ascii="Times New Roman"/>
                            <w:sz w:val="22"/>
                          </w:rPr>
                        </w:pPr>
                      </w:p>
                    </w:tc>
                    <w:tc>
                      <w:tcPr>
                        <w:tcW w:w="2585" w:type="dxa"/>
                      </w:tcPr>
                      <w:p>
                        <w:pPr>
                          <w:pStyle w:val="TableParagraph"/>
                          <w:rPr>
                            <w:rFonts w:ascii="Times New Roman"/>
                            <w:sz w:val="22"/>
                          </w:rPr>
                        </w:pPr>
                      </w:p>
                    </w:tc>
                    <w:tc>
                      <w:tcPr>
                        <w:tcW w:w="1709" w:type="dxa"/>
                      </w:tcPr>
                      <w:p>
                        <w:pPr>
                          <w:pStyle w:val="TableParagraph"/>
                          <w:rPr>
                            <w:rFonts w:ascii="Times New Roman"/>
                            <w:sz w:val="22"/>
                          </w:rPr>
                        </w:pPr>
                      </w:p>
                    </w:tc>
                  </w:tr>
                  <w:tr>
                    <w:trPr>
                      <w:trHeight w:val="719" w:hRule="atLeast"/>
                    </w:trPr>
                    <w:tc>
                      <w:tcPr>
                        <w:tcW w:w="792" w:type="dxa"/>
                      </w:tcPr>
                      <w:p>
                        <w:pPr>
                          <w:pStyle w:val="TableParagraph"/>
                          <w:rPr>
                            <w:rFonts w:ascii="Times New Roman"/>
                            <w:sz w:val="22"/>
                          </w:rPr>
                        </w:pPr>
                      </w:p>
                    </w:tc>
                    <w:tc>
                      <w:tcPr>
                        <w:tcW w:w="1200" w:type="dxa"/>
                      </w:tcPr>
                      <w:p>
                        <w:pPr>
                          <w:pStyle w:val="TableParagraph"/>
                          <w:spacing w:before="127"/>
                          <w:ind w:left="9"/>
                          <w:jc w:val="center"/>
                          <w:rPr>
                            <w:b/>
                            <w:sz w:val="24"/>
                          </w:rPr>
                        </w:pPr>
                        <w:r>
                          <w:rPr>
                            <w:b/>
                            <w:w w:val="99"/>
                            <w:sz w:val="24"/>
                          </w:rPr>
                          <w:t>…</w:t>
                        </w:r>
                      </w:p>
                    </w:tc>
                    <w:tc>
                      <w:tcPr>
                        <w:tcW w:w="2573" w:type="dxa"/>
                      </w:tcPr>
                      <w:p>
                        <w:pPr>
                          <w:pStyle w:val="TableParagraph"/>
                          <w:rPr>
                            <w:rFonts w:ascii="Times New Roman"/>
                            <w:sz w:val="22"/>
                          </w:rPr>
                        </w:pPr>
                      </w:p>
                    </w:tc>
                    <w:tc>
                      <w:tcPr>
                        <w:tcW w:w="2585" w:type="dxa"/>
                      </w:tcPr>
                      <w:p>
                        <w:pPr>
                          <w:pStyle w:val="TableParagraph"/>
                          <w:rPr>
                            <w:rFonts w:ascii="Times New Roman"/>
                            <w:sz w:val="22"/>
                          </w:rPr>
                        </w:pPr>
                      </w:p>
                    </w:tc>
                    <w:tc>
                      <w:tcPr>
                        <w:tcW w:w="1709" w:type="dxa"/>
                      </w:tcPr>
                      <w:p>
                        <w:pPr>
                          <w:pStyle w:val="TableParagraph"/>
                          <w:rPr>
                            <w:rFonts w:ascii="Times New Roman"/>
                            <w:sz w:val="22"/>
                          </w:rPr>
                        </w:pPr>
                      </w:p>
                    </w:tc>
                  </w:tr>
                </w:tbl>
                <w:p>
                  <w:pPr>
                    <w:pStyle w:val="BodyText"/>
                  </w:pPr>
                </w:p>
              </w:txbxContent>
            </v:textbox>
            <w10:wrap type="none"/>
          </v:shape>
        </w:pict>
      </w:r>
      <w:r>
        <w:rPr>
          <w:spacing w:val="-4"/>
        </w:rPr>
        <w:t>项目名称：洋浦经济开发区高级技工学校 </w:t>
      </w:r>
      <w:r>
        <w:rPr/>
        <w:t>2020</w:t>
      </w:r>
      <w:r>
        <w:rPr>
          <w:spacing w:val="-10"/>
        </w:rPr>
        <w:t> 年学员校服、工装及军训服采购项目</w:t>
      </w:r>
      <w:r>
        <w:rPr/>
        <w:t>项目编号：HNXRD2020-008</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
        <w:rPr>
          <w:b/>
          <w:sz w:val="21"/>
        </w:rPr>
      </w:pPr>
    </w:p>
    <w:p>
      <w:pPr>
        <w:pStyle w:val="BodyText"/>
        <w:tabs>
          <w:tab w:pos="5119" w:val="left" w:leader="none"/>
        </w:tabs>
        <w:spacing w:line="369" w:lineRule="auto"/>
        <w:ind w:left="918" w:right="1022"/>
      </w:pPr>
      <w:r>
        <w:rPr/>
        <w:t>供应商名称（公章）：</w:t>
        <w:tab/>
        <w:t>法定代表人或授权代表（签字或盖章</w:t>
      </w:r>
      <w:r>
        <w:rPr>
          <w:spacing w:val="-9"/>
        </w:rPr>
        <w:t>）： </w:t>
      </w:r>
      <w:r>
        <w:rPr/>
        <w:t>日期：</w:t>
      </w:r>
    </w:p>
    <w:p>
      <w:pPr>
        <w:pStyle w:val="BodyText"/>
        <w:spacing w:line="307" w:lineRule="exact"/>
        <w:ind w:left="798"/>
      </w:pPr>
      <w:r>
        <w:rPr>
          <w:b/>
        </w:rPr>
        <w:t>注：</w:t>
      </w:r>
      <w:r>
        <w:rPr/>
        <w:t>1、此表为表样，行数可自行添加，但表式不变。</w:t>
      </w:r>
    </w:p>
    <w:p>
      <w:pPr>
        <w:pStyle w:val="BodyText"/>
        <w:spacing w:line="290" w:lineRule="auto" w:before="167"/>
        <w:ind w:left="678" w:right="654" w:firstLine="599"/>
      </w:pPr>
      <w:r>
        <w:rPr/>
        <w:t>2、请在“供应商技术参数/功能描述”中列出所投设备/项目的详细技术参数和功能描述情况，要求将技术参数和功能分别描述，否则将视为不响应或负偏离。</w:t>
      </w:r>
    </w:p>
    <w:p>
      <w:pPr>
        <w:pStyle w:val="BodyText"/>
        <w:spacing w:line="290" w:lineRule="auto" w:before="104"/>
        <w:ind w:left="678" w:right="602" w:firstLine="599"/>
        <w:jc w:val="both"/>
      </w:pPr>
      <w:r>
        <w:rPr/>
        <w:t>3、偏离情况说明分正偏离</w:t>
      </w:r>
      <w:r>
        <w:rPr>
          <w:spacing w:val="2"/>
        </w:rPr>
        <w:t>（+）</w:t>
      </w:r>
      <w:r>
        <w:rPr/>
        <w:t>、完全响应（=）、负偏离</w:t>
      </w:r>
      <w:r>
        <w:rPr>
          <w:spacing w:val="2"/>
        </w:rPr>
        <w:t>（-），</w:t>
      </w:r>
      <w:r>
        <w:rPr/>
        <w:t>分别表示优于</w:t>
      </w:r>
      <w:r>
        <w:rPr>
          <w:spacing w:val="-7"/>
        </w:rPr>
        <w:t>要求、满足要求、不满足要求。评委评标时不能只根据供应商填写的偏离情况说明来判</w:t>
      </w:r>
      <w:r>
        <w:rPr>
          <w:spacing w:val="-8"/>
        </w:rPr>
        <w:t>断是否响应，而应认真查阅“报价文件响应”内容以及相关的资料判断是否满足要求。</w:t>
      </w:r>
    </w:p>
    <w:p>
      <w:pPr>
        <w:spacing w:after="0" w:line="290" w:lineRule="auto"/>
        <w:jc w:val="both"/>
        <w:sectPr>
          <w:pgSz w:w="11910" w:h="16840"/>
          <w:pgMar w:header="705" w:footer="931" w:top="1060" w:bottom="1120" w:left="740" w:right="700"/>
        </w:sectPr>
      </w:pPr>
    </w:p>
    <w:p>
      <w:pPr>
        <w:pStyle w:val="Heading2"/>
        <w:spacing w:before="114"/>
        <w:ind w:right="45"/>
        <w:jc w:val="center"/>
      </w:pPr>
      <w:bookmarkStart w:name="十三、售后服务承诺" w:id="143"/>
      <w:bookmarkEnd w:id="143"/>
      <w:r>
        <w:rPr>
          <w:b w:val="0"/>
        </w:rPr>
      </w:r>
      <w:bookmarkStart w:name="_bookmark71" w:id="144"/>
      <w:bookmarkEnd w:id="144"/>
      <w:r>
        <w:rPr>
          <w:b w:val="0"/>
        </w:rPr>
      </w:r>
      <w:r>
        <w:rPr/>
        <w:t>十三、售后服务承诺</w:t>
      </w:r>
    </w:p>
    <w:p>
      <w:pPr>
        <w:pStyle w:val="Heading4"/>
        <w:spacing w:before="144"/>
        <w:ind w:right="62"/>
      </w:pPr>
      <w:r>
        <w:rPr/>
        <w:t>（格式自拟）</w:t>
      </w:r>
    </w:p>
    <w:p>
      <w:pPr>
        <w:pStyle w:val="Heading5"/>
        <w:spacing w:before="178"/>
        <w:ind w:left="0" w:right="5491"/>
        <w:jc w:val="center"/>
      </w:pPr>
      <w:r>
        <w:rPr/>
        <w:t>致：</w:t>
      </w:r>
      <w:r>
        <w:rPr>
          <w:u w:val="single"/>
        </w:rPr>
        <w:t>洋浦经济开发区高级技工学校</w:t>
      </w:r>
    </w:p>
    <w:p>
      <w:pPr>
        <w:pStyle w:val="BodyText"/>
        <w:spacing w:before="3"/>
        <w:rPr>
          <w:b/>
          <w:sz w:val="9"/>
        </w:rPr>
      </w:pPr>
    </w:p>
    <w:p>
      <w:pPr>
        <w:spacing w:line="290" w:lineRule="auto" w:before="67"/>
        <w:ind w:left="678" w:right="635" w:firstLine="480"/>
        <w:jc w:val="left"/>
        <w:rPr>
          <w:sz w:val="24"/>
        </w:rPr>
      </w:pPr>
      <w:r>
        <w:rPr>
          <w:sz w:val="24"/>
        </w:rPr>
        <w:t>根据</w:t>
      </w:r>
      <w:r>
        <w:rPr>
          <w:b/>
          <w:sz w:val="24"/>
          <w:u w:val="single"/>
        </w:rPr>
        <w:t>洋浦经济开发区高级技工学校 2020 年学员校服、工装及军训服采购项目</w:t>
      </w:r>
      <w:r>
        <w:rPr>
          <w:sz w:val="24"/>
        </w:rPr>
        <w:t>的投标邀请，我公司对该项目售后服务做如下承诺：</w:t>
      </w:r>
    </w:p>
    <w:p>
      <w:pPr>
        <w:pStyle w:val="BodyText"/>
        <w:spacing w:before="122"/>
        <w:ind w:left="1158"/>
      </w:pPr>
      <w:r>
        <w:rPr/>
        <w:t>1、质量保证：</w:t>
      </w:r>
    </w:p>
    <w:p>
      <w:pPr>
        <w:pStyle w:val="BodyText"/>
        <w:spacing w:before="168"/>
        <w:ind w:left="1158"/>
      </w:pPr>
      <w:r>
        <w:rPr/>
        <w:t>2、质保期：</w:t>
      </w:r>
    </w:p>
    <w:p>
      <w:pPr>
        <w:pStyle w:val="BodyText"/>
        <w:spacing w:before="165"/>
        <w:ind w:left="1158"/>
      </w:pPr>
      <w:r>
        <w:rPr>
          <w:spacing w:val="-1"/>
        </w:rPr>
        <w:t>3</w:t>
      </w:r>
      <w:r>
        <w:rPr/>
        <w:t>、工作服务及响应时间：</w:t>
      </w:r>
    </w:p>
    <w:p>
      <w:pPr>
        <w:pStyle w:val="BodyText"/>
        <w:spacing w:before="166"/>
        <w:ind w:left="1158"/>
      </w:pPr>
      <w:r>
        <w:rPr>
          <w:spacing w:val="-1"/>
        </w:rPr>
        <w:t>4</w:t>
      </w:r>
      <w:r>
        <w:rPr/>
        <w:t>、质保期外的服务承诺：</w:t>
      </w:r>
    </w:p>
    <w:p>
      <w:pPr>
        <w:pStyle w:val="BodyText"/>
        <w:spacing w:before="167"/>
        <w:ind w:left="1158"/>
      </w:pPr>
      <w:r>
        <w:rPr>
          <w:spacing w:val="-1"/>
        </w:rPr>
        <w:t>5</w:t>
      </w:r>
      <w:r>
        <w:rPr/>
        <w:t>、其他售后方面的承诺。</w:t>
      </w:r>
    </w:p>
    <w:p>
      <w:pPr>
        <w:pStyle w:val="BodyText"/>
        <w:spacing w:before="8"/>
        <w:rPr>
          <w:sz w:val="20"/>
        </w:rPr>
      </w:pPr>
    </w:p>
    <w:p>
      <w:pPr>
        <w:pStyle w:val="BodyText"/>
        <w:spacing w:line="290" w:lineRule="auto"/>
        <w:ind w:left="678" w:right="712" w:firstLine="480"/>
        <w:jc w:val="both"/>
      </w:pPr>
      <w:r>
        <w:rPr>
          <w:spacing w:val="-4"/>
        </w:rPr>
        <w:t>以上是我公司对该项目的售后服务承诺，若我公司达不到采购人要求及以上承诺标</w:t>
      </w:r>
      <w:r>
        <w:rPr>
          <w:spacing w:val="-7"/>
        </w:rPr>
        <w:t>准，在售后服务中给采购人造成损失，我公司愿意接受由此造成的一切责任，并赔偿由</w:t>
      </w:r>
      <w:r>
        <w:rPr/>
        <w:t>此造成的一切经济损失。</w:t>
      </w:r>
    </w:p>
    <w:p>
      <w:pPr>
        <w:pStyle w:val="BodyText"/>
      </w:pPr>
    </w:p>
    <w:p>
      <w:pPr>
        <w:pStyle w:val="BodyText"/>
      </w:pPr>
    </w:p>
    <w:p>
      <w:pPr>
        <w:pStyle w:val="BodyText"/>
      </w:pPr>
    </w:p>
    <w:p>
      <w:pPr>
        <w:pStyle w:val="BodyText"/>
        <w:spacing w:before="6"/>
        <w:rPr>
          <w:sz w:val="33"/>
        </w:rPr>
      </w:pPr>
    </w:p>
    <w:p>
      <w:pPr>
        <w:pStyle w:val="BodyText"/>
        <w:tabs>
          <w:tab w:pos="8549" w:val="left" w:leader="none"/>
        </w:tabs>
        <w:ind w:left="3749"/>
      </w:pPr>
      <w:r>
        <w:rPr/>
        <w:t>供应商名称：</w:t>
      </w:r>
      <w:r>
        <w:rPr>
          <w:u w:val="single"/>
        </w:rPr>
        <w:t> </w:t>
        <w:tab/>
        <w:t>（公章）</w:t>
      </w:r>
    </w:p>
    <w:p>
      <w:pPr>
        <w:pStyle w:val="BodyText"/>
        <w:rPr>
          <w:sz w:val="15"/>
        </w:rPr>
      </w:pPr>
    </w:p>
    <w:p>
      <w:pPr>
        <w:pStyle w:val="BodyText"/>
        <w:tabs>
          <w:tab w:pos="8069" w:val="left" w:leader="none"/>
        </w:tabs>
        <w:spacing w:before="74"/>
        <w:ind w:left="3749"/>
      </w:pPr>
      <w:r>
        <w:rPr/>
        <w:t>法定代表人或被授权人：</w:t>
      </w:r>
      <w:r>
        <w:rPr>
          <w:u w:val="single"/>
        </w:rPr>
        <w:t> </w:t>
        <w:tab/>
        <w:t>（亲笔签名）</w:t>
      </w:r>
    </w:p>
    <w:p>
      <w:pPr>
        <w:pStyle w:val="BodyText"/>
        <w:spacing w:before="7"/>
        <w:rPr>
          <w:sz w:val="15"/>
        </w:rPr>
      </w:pPr>
    </w:p>
    <w:p>
      <w:pPr>
        <w:pStyle w:val="BodyText"/>
        <w:tabs>
          <w:tab w:pos="5692" w:val="left" w:leader="none"/>
          <w:tab w:pos="6413" w:val="left" w:leader="none"/>
          <w:tab w:pos="7133" w:val="left" w:leader="none"/>
        </w:tabs>
        <w:spacing w:before="67"/>
        <w:ind w:left="3773"/>
      </w:pPr>
      <w:r>
        <w:rPr/>
        <w:t>承诺日期：</w:t>
      </w:r>
      <w:r>
        <w:rPr>
          <w:u w:val="single"/>
        </w:rPr>
        <w:t> </w:t>
        <w:tab/>
      </w:r>
      <w:r>
        <w:rPr/>
        <w:t>年</w:t>
      </w:r>
      <w:r>
        <w:rPr>
          <w:u w:val="single"/>
        </w:rPr>
        <w:t> </w:t>
        <w:tab/>
      </w:r>
      <w:r>
        <w:rPr/>
        <w:t>月</w:t>
      </w:r>
      <w:r>
        <w:rPr>
          <w:u w:val="single"/>
        </w:rPr>
        <w:t> </w:t>
        <w:tab/>
      </w:r>
      <w:r>
        <w:rPr/>
        <w:t>日</w:t>
      </w:r>
    </w:p>
    <w:p>
      <w:pPr>
        <w:spacing w:after="0"/>
        <w:sectPr>
          <w:pgSz w:w="11910" w:h="16840"/>
          <w:pgMar w:header="705" w:footer="931" w:top="1060" w:bottom="1120" w:left="740" w:right="700"/>
        </w:sectPr>
      </w:pPr>
    </w:p>
    <w:p>
      <w:pPr>
        <w:pStyle w:val="Heading2"/>
        <w:spacing w:before="114"/>
        <w:ind w:right="43"/>
        <w:jc w:val="center"/>
      </w:pPr>
      <w:bookmarkStart w:name="十四、供应商基本信息表（表5）" w:id="145"/>
      <w:bookmarkEnd w:id="145"/>
      <w:r>
        <w:rPr>
          <w:b w:val="0"/>
        </w:rPr>
      </w:r>
      <w:bookmarkStart w:name="_bookmark72" w:id="146"/>
      <w:bookmarkEnd w:id="146"/>
      <w:r>
        <w:rPr>
          <w:b w:val="0"/>
        </w:rPr>
      </w:r>
      <w:r>
        <w:rPr/>
        <w:t>十四、供应商基本信息表（表 5）</w:t>
      </w:r>
    </w:p>
    <w:p>
      <w:pPr>
        <w:pStyle w:val="BodyText"/>
        <w:rPr>
          <w:b/>
          <w:sz w:val="20"/>
        </w:rPr>
      </w:pPr>
    </w:p>
    <w:p>
      <w:pPr>
        <w:pStyle w:val="BodyText"/>
        <w:rPr>
          <w:b/>
          <w:sz w:val="20"/>
        </w:rPr>
      </w:pPr>
    </w:p>
    <w:p>
      <w:pPr>
        <w:pStyle w:val="BodyText"/>
        <w:spacing w:before="11"/>
        <w:rPr>
          <w:b/>
          <w:sz w:val="14"/>
        </w:r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8"/>
        <w:gridCol w:w="3037"/>
        <w:gridCol w:w="1666"/>
        <w:gridCol w:w="2555"/>
      </w:tblGrid>
      <w:tr>
        <w:trPr>
          <w:trHeight w:val="832" w:hRule="atLeast"/>
        </w:trPr>
        <w:tc>
          <w:tcPr>
            <w:tcW w:w="2508" w:type="dxa"/>
          </w:tcPr>
          <w:p>
            <w:pPr>
              <w:pStyle w:val="TableParagraph"/>
              <w:spacing w:before="122"/>
              <w:ind w:left="770"/>
              <w:rPr>
                <w:b/>
                <w:sz w:val="24"/>
              </w:rPr>
            </w:pPr>
            <w:r>
              <w:rPr>
                <w:b/>
                <w:sz w:val="24"/>
              </w:rPr>
              <w:t>公司名称</w:t>
            </w:r>
          </w:p>
        </w:tc>
        <w:tc>
          <w:tcPr>
            <w:tcW w:w="3037" w:type="dxa"/>
          </w:tcPr>
          <w:p>
            <w:pPr>
              <w:pStyle w:val="TableParagraph"/>
              <w:rPr>
                <w:rFonts w:ascii="Times New Roman"/>
                <w:sz w:val="22"/>
              </w:rPr>
            </w:pPr>
          </w:p>
        </w:tc>
        <w:tc>
          <w:tcPr>
            <w:tcW w:w="1666" w:type="dxa"/>
          </w:tcPr>
          <w:p>
            <w:pPr>
              <w:pStyle w:val="TableParagraph"/>
              <w:spacing w:before="122"/>
              <w:ind w:left="210" w:right="201"/>
              <w:jc w:val="center"/>
              <w:rPr>
                <w:b/>
                <w:sz w:val="24"/>
              </w:rPr>
            </w:pPr>
            <w:r>
              <w:rPr>
                <w:b/>
                <w:sz w:val="24"/>
              </w:rPr>
              <w:t>法定代表人</w:t>
            </w:r>
          </w:p>
        </w:tc>
        <w:tc>
          <w:tcPr>
            <w:tcW w:w="2555" w:type="dxa"/>
          </w:tcPr>
          <w:p>
            <w:pPr>
              <w:pStyle w:val="TableParagraph"/>
              <w:rPr>
                <w:rFonts w:ascii="Times New Roman"/>
                <w:sz w:val="22"/>
              </w:rPr>
            </w:pPr>
          </w:p>
        </w:tc>
      </w:tr>
      <w:tr>
        <w:trPr>
          <w:trHeight w:val="832" w:hRule="atLeast"/>
        </w:trPr>
        <w:tc>
          <w:tcPr>
            <w:tcW w:w="2508" w:type="dxa"/>
          </w:tcPr>
          <w:p>
            <w:pPr>
              <w:pStyle w:val="TableParagraph"/>
              <w:spacing w:before="120"/>
              <w:ind w:left="290"/>
              <w:rPr>
                <w:b/>
                <w:sz w:val="24"/>
              </w:rPr>
            </w:pPr>
            <w:r>
              <w:rPr>
                <w:b/>
                <w:sz w:val="24"/>
              </w:rPr>
              <w:t>股东名单持股比例</w:t>
            </w:r>
          </w:p>
        </w:tc>
        <w:tc>
          <w:tcPr>
            <w:tcW w:w="3037" w:type="dxa"/>
          </w:tcPr>
          <w:p>
            <w:pPr>
              <w:pStyle w:val="TableParagraph"/>
              <w:rPr>
                <w:rFonts w:ascii="Times New Roman"/>
                <w:sz w:val="22"/>
              </w:rPr>
            </w:pPr>
          </w:p>
        </w:tc>
        <w:tc>
          <w:tcPr>
            <w:tcW w:w="1666" w:type="dxa"/>
          </w:tcPr>
          <w:p>
            <w:pPr>
              <w:pStyle w:val="TableParagraph"/>
              <w:spacing w:before="120"/>
              <w:ind w:left="210" w:right="201"/>
              <w:jc w:val="center"/>
              <w:rPr>
                <w:b/>
                <w:sz w:val="24"/>
              </w:rPr>
            </w:pPr>
            <w:r>
              <w:rPr>
                <w:b/>
                <w:sz w:val="24"/>
              </w:rPr>
              <w:t>单位负责人</w:t>
            </w:r>
          </w:p>
        </w:tc>
        <w:tc>
          <w:tcPr>
            <w:tcW w:w="2555" w:type="dxa"/>
          </w:tcPr>
          <w:p>
            <w:pPr>
              <w:pStyle w:val="TableParagraph"/>
              <w:rPr>
                <w:rFonts w:ascii="Times New Roman"/>
                <w:sz w:val="22"/>
              </w:rPr>
            </w:pPr>
          </w:p>
        </w:tc>
      </w:tr>
      <w:tr>
        <w:trPr>
          <w:trHeight w:val="708" w:hRule="atLeast"/>
        </w:trPr>
        <w:tc>
          <w:tcPr>
            <w:tcW w:w="2508" w:type="dxa"/>
          </w:tcPr>
          <w:p>
            <w:pPr>
              <w:pStyle w:val="TableParagraph"/>
              <w:spacing w:before="120"/>
              <w:ind w:left="650"/>
              <w:rPr>
                <w:b/>
                <w:sz w:val="24"/>
              </w:rPr>
            </w:pPr>
            <w:r>
              <w:rPr>
                <w:b/>
                <w:sz w:val="24"/>
              </w:rPr>
              <w:t>公司所有制</w:t>
            </w:r>
          </w:p>
        </w:tc>
        <w:tc>
          <w:tcPr>
            <w:tcW w:w="7258" w:type="dxa"/>
            <w:gridSpan w:val="3"/>
          </w:tcPr>
          <w:p>
            <w:pPr>
              <w:pStyle w:val="TableParagraph"/>
              <w:tabs>
                <w:tab w:pos="1063" w:val="left" w:leader="none"/>
                <w:tab w:pos="1779" w:val="left" w:leader="none"/>
                <w:tab w:pos="2736" w:val="left" w:leader="none"/>
                <w:tab w:pos="3209" w:val="left" w:leader="none"/>
                <w:tab w:pos="4167" w:val="left" w:leader="none"/>
                <w:tab w:pos="4642" w:val="left" w:leader="none"/>
                <w:tab w:pos="5598" w:val="left" w:leader="none"/>
                <w:tab w:pos="6073" w:val="left" w:leader="none"/>
                <w:tab w:pos="7026" w:val="left" w:leader="none"/>
              </w:tabs>
              <w:spacing w:before="120"/>
              <w:ind w:left="105" w:right="-29"/>
              <w:rPr>
                <w:b/>
                <w:sz w:val="24"/>
              </w:rPr>
            </w:pPr>
            <w:r>
              <w:rPr>
                <w:b/>
                <w:sz w:val="24"/>
              </w:rPr>
              <w:t>私</w:t>
            </w:r>
            <w:r>
              <w:rPr>
                <w:b/>
                <w:spacing w:val="-8"/>
                <w:sz w:val="24"/>
              </w:rPr>
              <w:t>企</w:t>
            </w:r>
            <w:r>
              <w:rPr>
                <w:b/>
                <w:sz w:val="24"/>
              </w:rPr>
              <w:t>（</w:t>
              <w:tab/>
              <w:t>）</w:t>
              <w:tab/>
              <w:t>国</w:t>
            </w:r>
            <w:r>
              <w:rPr>
                <w:b/>
                <w:spacing w:val="-5"/>
                <w:sz w:val="24"/>
              </w:rPr>
              <w:t>企</w:t>
            </w:r>
            <w:r>
              <w:rPr>
                <w:b/>
                <w:sz w:val="24"/>
              </w:rPr>
              <w:t>（</w:t>
              <w:tab/>
              <w:t>）</w:t>
              <w:tab/>
              <w:t>外</w:t>
            </w:r>
            <w:r>
              <w:rPr>
                <w:b/>
                <w:spacing w:val="-8"/>
                <w:sz w:val="24"/>
              </w:rPr>
              <w:t>企</w:t>
            </w:r>
            <w:r>
              <w:rPr>
                <w:b/>
                <w:sz w:val="24"/>
              </w:rPr>
              <w:t>（</w:t>
              <w:tab/>
              <w:t>）</w:t>
              <w:tab/>
              <w:t>个</w:t>
            </w:r>
            <w:r>
              <w:rPr>
                <w:b/>
                <w:spacing w:val="-5"/>
                <w:sz w:val="24"/>
              </w:rPr>
              <w:t>体</w:t>
            </w:r>
            <w:r>
              <w:rPr>
                <w:b/>
                <w:sz w:val="24"/>
              </w:rPr>
              <w:t>（</w:t>
              <w:tab/>
              <w:t>）</w:t>
              <w:tab/>
              <w:t>其</w:t>
            </w:r>
            <w:r>
              <w:rPr>
                <w:b/>
                <w:spacing w:val="-8"/>
                <w:sz w:val="24"/>
              </w:rPr>
              <w:t>他</w:t>
            </w:r>
            <w:r>
              <w:rPr>
                <w:b/>
                <w:sz w:val="24"/>
              </w:rPr>
              <w:t>（</w:t>
              <w:tab/>
              <w:t>）</w:t>
            </w:r>
          </w:p>
        </w:tc>
      </w:tr>
      <w:tr>
        <w:trPr>
          <w:trHeight w:val="705" w:hRule="atLeast"/>
        </w:trPr>
        <w:tc>
          <w:tcPr>
            <w:tcW w:w="2508" w:type="dxa"/>
          </w:tcPr>
          <w:p>
            <w:pPr>
              <w:pStyle w:val="TableParagraph"/>
              <w:tabs>
                <w:tab w:pos="492" w:val="left" w:leader="none"/>
              </w:tabs>
              <w:spacing w:before="119"/>
              <w:ind w:left="10"/>
              <w:jc w:val="center"/>
              <w:rPr>
                <w:b/>
                <w:sz w:val="24"/>
              </w:rPr>
            </w:pPr>
            <w:r>
              <w:rPr>
                <w:b/>
                <w:sz w:val="24"/>
              </w:rPr>
              <w:t>地</w:t>
              <w:tab/>
              <w:t>址</w:t>
            </w:r>
          </w:p>
        </w:tc>
        <w:tc>
          <w:tcPr>
            <w:tcW w:w="3037" w:type="dxa"/>
          </w:tcPr>
          <w:p>
            <w:pPr>
              <w:pStyle w:val="TableParagraph"/>
              <w:rPr>
                <w:rFonts w:ascii="Times New Roman"/>
                <w:sz w:val="22"/>
              </w:rPr>
            </w:pPr>
          </w:p>
        </w:tc>
        <w:tc>
          <w:tcPr>
            <w:tcW w:w="1666" w:type="dxa"/>
          </w:tcPr>
          <w:p>
            <w:pPr>
              <w:pStyle w:val="TableParagraph"/>
              <w:spacing w:before="119"/>
              <w:ind w:left="210" w:right="201"/>
              <w:jc w:val="center"/>
              <w:rPr>
                <w:b/>
                <w:sz w:val="24"/>
              </w:rPr>
            </w:pPr>
            <w:r>
              <w:rPr>
                <w:b/>
                <w:sz w:val="24"/>
              </w:rPr>
              <w:t>联系电话</w:t>
            </w:r>
          </w:p>
        </w:tc>
        <w:tc>
          <w:tcPr>
            <w:tcW w:w="2555" w:type="dxa"/>
          </w:tcPr>
          <w:p>
            <w:pPr>
              <w:pStyle w:val="TableParagraph"/>
              <w:rPr>
                <w:rFonts w:ascii="Times New Roman"/>
                <w:sz w:val="22"/>
              </w:rPr>
            </w:pPr>
          </w:p>
        </w:tc>
      </w:tr>
      <w:tr>
        <w:trPr>
          <w:trHeight w:val="707" w:hRule="atLeast"/>
        </w:trPr>
        <w:tc>
          <w:tcPr>
            <w:tcW w:w="2508" w:type="dxa"/>
          </w:tcPr>
          <w:p>
            <w:pPr>
              <w:pStyle w:val="TableParagraph"/>
              <w:spacing w:before="122"/>
              <w:ind w:left="770"/>
              <w:rPr>
                <w:b/>
                <w:sz w:val="24"/>
              </w:rPr>
            </w:pPr>
            <w:r>
              <w:rPr>
                <w:b/>
                <w:sz w:val="24"/>
              </w:rPr>
              <w:t>成立日期</w:t>
            </w:r>
          </w:p>
        </w:tc>
        <w:tc>
          <w:tcPr>
            <w:tcW w:w="3037" w:type="dxa"/>
          </w:tcPr>
          <w:p>
            <w:pPr>
              <w:pStyle w:val="TableParagraph"/>
              <w:rPr>
                <w:rFonts w:ascii="Times New Roman"/>
                <w:sz w:val="22"/>
              </w:rPr>
            </w:pPr>
          </w:p>
        </w:tc>
        <w:tc>
          <w:tcPr>
            <w:tcW w:w="1666" w:type="dxa"/>
          </w:tcPr>
          <w:p>
            <w:pPr>
              <w:pStyle w:val="TableParagraph"/>
              <w:spacing w:before="122"/>
              <w:ind w:left="210" w:right="201"/>
              <w:jc w:val="center"/>
              <w:rPr>
                <w:b/>
                <w:sz w:val="24"/>
              </w:rPr>
            </w:pPr>
            <w:r>
              <w:rPr>
                <w:b/>
                <w:sz w:val="24"/>
              </w:rPr>
              <w:t>注册资本</w:t>
            </w:r>
          </w:p>
        </w:tc>
        <w:tc>
          <w:tcPr>
            <w:tcW w:w="2555" w:type="dxa"/>
          </w:tcPr>
          <w:p>
            <w:pPr>
              <w:pStyle w:val="TableParagraph"/>
              <w:rPr>
                <w:rFonts w:ascii="Times New Roman"/>
                <w:sz w:val="22"/>
              </w:rPr>
            </w:pPr>
          </w:p>
        </w:tc>
      </w:tr>
      <w:tr>
        <w:trPr>
          <w:trHeight w:val="707" w:hRule="atLeast"/>
        </w:trPr>
        <w:tc>
          <w:tcPr>
            <w:tcW w:w="2508" w:type="dxa"/>
          </w:tcPr>
          <w:p>
            <w:pPr>
              <w:pStyle w:val="TableParagraph"/>
              <w:spacing w:before="120"/>
              <w:ind w:left="530"/>
              <w:rPr>
                <w:b/>
                <w:sz w:val="24"/>
              </w:rPr>
            </w:pPr>
            <w:r>
              <w:rPr>
                <w:b/>
                <w:sz w:val="24"/>
              </w:rPr>
              <w:t>营业执照代码</w:t>
            </w:r>
          </w:p>
        </w:tc>
        <w:tc>
          <w:tcPr>
            <w:tcW w:w="7258" w:type="dxa"/>
            <w:gridSpan w:val="3"/>
          </w:tcPr>
          <w:p>
            <w:pPr>
              <w:pStyle w:val="TableParagraph"/>
              <w:rPr>
                <w:rFonts w:ascii="Times New Roman"/>
                <w:sz w:val="22"/>
              </w:rPr>
            </w:pPr>
          </w:p>
        </w:tc>
      </w:tr>
      <w:tr>
        <w:trPr>
          <w:trHeight w:val="707" w:hRule="atLeast"/>
        </w:trPr>
        <w:tc>
          <w:tcPr>
            <w:tcW w:w="2508" w:type="dxa"/>
          </w:tcPr>
          <w:p>
            <w:pPr>
              <w:pStyle w:val="TableParagraph"/>
              <w:spacing w:before="120"/>
              <w:ind w:left="10"/>
              <w:jc w:val="center"/>
              <w:rPr>
                <w:b/>
                <w:sz w:val="24"/>
              </w:rPr>
            </w:pPr>
            <w:r>
              <w:rPr>
                <w:b/>
                <w:sz w:val="24"/>
              </w:rPr>
              <w:t>联系人</w:t>
            </w:r>
          </w:p>
        </w:tc>
        <w:tc>
          <w:tcPr>
            <w:tcW w:w="3037" w:type="dxa"/>
          </w:tcPr>
          <w:p>
            <w:pPr>
              <w:pStyle w:val="TableParagraph"/>
              <w:rPr>
                <w:rFonts w:ascii="Times New Roman"/>
                <w:sz w:val="22"/>
              </w:rPr>
            </w:pPr>
          </w:p>
        </w:tc>
        <w:tc>
          <w:tcPr>
            <w:tcW w:w="1666" w:type="dxa"/>
          </w:tcPr>
          <w:p>
            <w:pPr>
              <w:pStyle w:val="TableParagraph"/>
              <w:spacing w:before="120"/>
              <w:ind w:left="210" w:right="201"/>
              <w:jc w:val="center"/>
              <w:rPr>
                <w:b/>
                <w:sz w:val="24"/>
              </w:rPr>
            </w:pPr>
            <w:r>
              <w:rPr>
                <w:b/>
                <w:sz w:val="24"/>
              </w:rPr>
              <w:t>联系人电话</w:t>
            </w:r>
          </w:p>
        </w:tc>
        <w:tc>
          <w:tcPr>
            <w:tcW w:w="2555" w:type="dxa"/>
          </w:tcPr>
          <w:p>
            <w:pPr>
              <w:pStyle w:val="TableParagraph"/>
              <w:rPr>
                <w:rFonts w:ascii="Times New Roman"/>
                <w:sz w:val="22"/>
              </w:rPr>
            </w:pPr>
          </w:p>
        </w:tc>
      </w:tr>
      <w:tr>
        <w:trPr>
          <w:trHeight w:val="705" w:hRule="atLeast"/>
        </w:trPr>
        <w:tc>
          <w:tcPr>
            <w:tcW w:w="2508" w:type="dxa"/>
          </w:tcPr>
          <w:p>
            <w:pPr>
              <w:pStyle w:val="TableParagraph"/>
              <w:spacing w:before="120"/>
              <w:ind w:left="650"/>
              <w:rPr>
                <w:b/>
                <w:sz w:val="24"/>
              </w:rPr>
            </w:pPr>
            <w:r>
              <w:rPr>
                <w:b/>
                <w:sz w:val="24"/>
              </w:rPr>
              <w:t>供应商性质</w:t>
            </w:r>
          </w:p>
        </w:tc>
        <w:tc>
          <w:tcPr>
            <w:tcW w:w="7258" w:type="dxa"/>
            <w:gridSpan w:val="3"/>
          </w:tcPr>
          <w:p>
            <w:pPr>
              <w:pStyle w:val="TableParagraph"/>
              <w:tabs>
                <w:tab w:pos="1551" w:val="left" w:leader="none"/>
                <w:tab w:pos="2275" w:val="left" w:leader="none"/>
                <w:tab w:pos="3481" w:val="left" w:leader="none"/>
                <w:tab w:pos="4203" w:val="left" w:leader="none"/>
                <w:tab w:pos="5648" w:val="left" w:leader="none"/>
              </w:tabs>
              <w:spacing w:before="120"/>
              <w:ind w:left="346"/>
              <w:rPr>
                <w:b/>
                <w:sz w:val="24"/>
              </w:rPr>
            </w:pPr>
            <w:r>
              <w:rPr>
                <w:b/>
                <w:sz w:val="24"/>
              </w:rPr>
              <w:t>总代理（</w:t>
              <w:tab/>
              <w:t>）</w:t>
              <w:tab/>
              <w:t>经销商（</w:t>
              <w:tab/>
              <w:t>）</w:t>
              <w:tab/>
              <w:t>制造厂商（</w:t>
              <w:tab/>
              <w:t>）</w:t>
            </w:r>
          </w:p>
        </w:tc>
      </w:tr>
      <w:tr>
        <w:trPr>
          <w:trHeight w:val="911" w:hRule="atLeast"/>
        </w:trPr>
        <w:tc>
          <w:tcPr>
            <w:tcW w:w="2508" w:type="dxa"/>
          </w:tcPr>
          <w:p>
            <w:pPr>
              <w:pStyle w:val="TableParagraph"/>
              <w:spacing w:before="120"/>
              <w:ind w:left="710"/>
              <w:rPr>
                <w:b/>
                <w:sz w:val="24"/>
              </w:rPr>
            </w:pPr>
            <w:r>
              <w:rPr>
                <w:b/>
                <w:sz w:val="24"/>
              </w:rPr>
              <w:t>经营范围</w:t>
            </w:r>
          </w:p>
        </w:tc>
        <w:tc>
          <w:tcPr>
            <w:tcW w:w="7258" w:type="dxa"/>
            <w:gridSpan w:val="3"/>
          </w:tcPr>
          <w:p>
            <w:pPr>
              <w:pStyle w:val="TableParagraph"/>
              <w:rPr>
                <w:rFonts w:ascii="Times New Roman"/>
                <w:sz w:val="22"/>
              </w:rPr>
            </w:pPr>
          </w:p>
        </w:tc>
      </w:tr>
      <w:tr>
        <w:trPr>
          <w:trHeight w:val="707" w:hRule="atLeast"/>
        </w:trPr>
        <w:tc>
          <w:tcPr>
            <w:tcW w:w="2508" w:type="dxa"/>
          </w:tcPr>
          <w:p>
            <w:pPr>
              <w:pStyle w:val="TableParagraph"/>
              <w:spacing w:before="119"/>
              <w:ind w:left="770"/>
              <w:rPr>
                <w:b/>
                <w:sz w:val="24"/>
              </w:rPr>
            </w:pPr>
            <w:r>
              <w:rPr>
                <w:b/>
                <w:sz w:val="24"/>
              </w:rPr>
              <w:t>银行账号</w:t>
            </w:r>
          </w:p>
        </w:tc>
        <w:tc>
          <w:tcPr>
            <w:tcW w:w="3037" w:type="dxa"/>
          </w:tcPr>
          <w:p>
            <w:pPr>
              <w:pStyle w:val="TableParagraph"/>
              <w:rPr>
                <w:rFonts w:ascii="Times New Roman"/>
                <w:sz w:val="22"/>
              </w:rPr>
            </w:pPr>
          </w:p>
        </w:tc>
        <w:tc>
          <w:tcPr>
            <w:tcW w:w="1666" w:type="dxa"/>
          </w:tcPr>
          <w:p>
            <w:pPr>
              <w:pStyle w:val="TableParagraph"/>
              <w:spacing w:before="119"/>
              <w:ind w:left="210" w:right="201"/>
              <w:jc w:val="center"/>
              <w:rPr>
                <w:b/>
                <w:sz w:val="24"/>
              </w:rPr>
            </w:pPr>
            <w:r>
              <w:rPr>
                <w:b/>
                <w:sz w:val="24"/>
              </w:rPr>
              <w:t>开户银行</w:t>
            </w:r>
          </w:p>
        </w:tc>
        <w:tc>
          <w:tcPr>
            <w:tcW w:w="2555" w:type="dxa"/>
          </w:tcPr>
          <w:p>
            <w:pPr>
              <w:pStyle w:val="TableParagraph"/>
              <w:rPr>
                <w:rFonts w:ascii="Times New Roman"/>
                <w:sz w:val="22"/>
              </w:rPr>
            </w:pPr>
          </w:p>
        </w:tc>
      </w:tr>
    </w:tbl>
    <w:p>
      <w:pPr>
        <w:pStyle w:val="BodyText"/>
        <w:rPr>
          <w:b/>
          <w:sz w:val="20"/>
        </w:rPr>
      </w:pPr>
    </w:p>
    <w:p>
      <w:pPr>
        <w:pStyle w:val="BodyText"/>
        <w:spacing w:before="3"/>
        <w:rPr>
          <w:b/>
          <w:sz w:val="27"/>
        </w:rPr>
      </w:pPr>
    </w:p>
    <w:p>
      <w:pPr>
        <w:pStyle w:val="BodyText"/>
        <w:spacing w:before="67"/>
        <w:ind w:left="678"/>
      </w:pPr>
      <w:r>
        <w:rPr/>
        <w:t>注：1、以上基本信息真实、有效、合法，若否，将承担一切法律责任；</w:t>
      </w:r>
    </w:p>
    <w:p>
      <w:pPr>
        <w:pStyle w:val="BodyText"/>
        <w:spacing w:before="10"/>
        <w:rPr>
          <w:sz w:val="20"/>
        </w:rPr>
      </w:pPr>
    </w:p>
    <w:p>
      <w:pPr>
        <w:pStyle w:val="BodyText"/>
        <w:spacing w:line="292" w:lineRule="auto"/>
        <w:ind w:left="678" w:right="717" w:firstLine="484"/>
      </w:pPr>
      <w:r>
        <w:rPr/>
        <w:t>2、若与参加本项目报价的其他供应商存在单位负责人为同一人或者存在直接控股关系、管理关系的情形，视为无效响应并承担因此产生的一切法律责任。</w:t>
      </w:r>
    </w:p>
    <w:p>
      <w:pPr>
        <w:pStyle w:val="BodyText"/>
      </w:pPr>
    </w:p>
    <w:p>
      <w:pPr>
        <w:pStyle w:val="BodyText"/>
      </w:pPr>
    </w:p>
    <w:p>
      <w:pPr>
        <w:pStyle w:val="BodyText"/>
        <w:tabs>
          <w:tab w:pos="8720" w:val="left" w:leader="none"/>
        </w:tabs>
        <w:spacing w:before="156"/>
        <w:ind w:left="4279"/>
      </w:pPr>
      <w:r>
        <w:rPr/>
        <w:t>供应商名称：</w:t>
      </w:r>
      <w:r>
        <w:rPr>
          <w:u w:val="single"/>
        </w:rPr>
        <w:t> </w:t>
        <w:tab/>
      </w:r>
      <w:r>
        <w:rPr/>
        <w:t>（公章）</w:t>
      </w:r>
    </w:p>
    <w:p>
      <w:pPr>
        <w:pStyle w:val="BodyText"/>
        <w:spacing w:before="8"/>
        <w:rPr>
          <w:sz w:val="15"/>
        </w:rPr>
      </w:pPr>
    </w:p>
    <w:p>
      <w:pPr>
        <w:pStyle w:val="BodyText"/>
        <w:tabs>
          <w:tab w:pos="6319" w:val="left" w:leader="none"/>
          <w:tab w:pos="7039" w:val="left" w:leader="none"/>
          <w:tab w:pos="7639" w:val="left" w:leader="none"/>
        </w:tabs>
        <w:spacing w:before="66"/>
        <w:ind w:left="4999"/>
      </w:pPr>
      <w:r>
        <w:rPr/>
        <w:t>日期：</w:t>
      </w:r>
      <w:r>
        <w:rPr>
          <w:u w:val="single"/>
        </w:rPr>
        <w:t> </w:t>
        <w:tab/>
      </w:r>
      <w:r>
        <w:rPr/>
        <w:t>年</w:t>
      </w:r>
      <w:r>
        <w:rPr>
          <w:u w:val="single"/>
        </w:rPr>
        <w:t> </w:t>
        <w:tab/>
      </w:r>
      <w:r>
        <w:rPr/>
        <w:t>月</w:t>
      </w:r>
      <w:r>
        <w:rPr>
          <w:u w:val="single"/>
        </w:rPr>
        <w:t> </w:t>
        <w:tab/>
      </w:r>
      <w:r>
        <w:rPr/>
        <w:t>日</w:t>
      </w:r>
    </w:p>
    <w:p>
      <w:pPr>
        <w:spacing w:after="0"/>
        <w:sectPr>
          <w:pgSz w:w="11910" w:h="16840"/>
          <w:pgMar w:header="705" w:footer="931" w:top="1060" w:bottom="1120" w:left="740" w:right="700"/>
        </w:sectPr>
      </w:pPr>
    </w:p>
    <w:p>
      <w:pPr>
        <w:pStyle w:val="Heading2"/>
        <w:spacing w:before="114"/>
        <w:ind w:right="43"/>
        <w:jc w:val="center"/>
      </w:pPr>
      <w:bookmarkStart w:name="十五、保证金退还申请书（表6）" w:id="147"/>
      <w:bookmarkEnd w:id="147"/>
      <w:r>
        <w:rPr>
          <w:b w:val="0"/>
        </w:rPr>
      </w:r>
      <w:bookmarkStart w:name="_bookmark73" w:id="148"/>
      <w:bookmarkEnd w:id="148"/>
      <w:r>
        <w:rPr>
          <w:b w:val="0"/>
        </w:rPr>
      </w:r>
      <w:r>
        <w:rPr/>
        <w:t>十五、保证金退还申请书（表 6）</w:t>
      </w:r>
    </w:p>
    <w:p>
      <w:pPr>
        <w:pStyle w:val="BodyText"/>
        <w:rPr>
          <w:b/>
          <w:sz w:val="30"/>
        </w:rPr>
      </w:pPr>
    </w:p>
    <w:p>
      <w:pPr>
        <w:pStyle w:val="BodyText"/>
        <w:spacing w:before="12"/>
        <w:rPr>
          <w:b/>
          <w:sz w:val="25"/>
        </w:rPr>
      </w:pPr>
    </w:p>
    <w:p>
      <w:pPr>
        <w:pStyle w:val="BodyText"/>
        <w:ind w:left="1158"/>
      </w:pPr>
      <w:r>
        <w:rPr/>
        <w:t>致：海南鑫睿德项目管理有限公司</w:t>
      </w:r>
    </w:p>
    <w:p>
      <w:pPr>
        <w:pStyle w:val="BodyText"/>
        <w:spacing w:before="10"/>
        <w:rPr>
          <w:sz w:val="20"/>
        </w:rPr>
      </w:pPr>
    </w:p>
    <w:p>
      <w:pPr>
        <w:pStyle w:val="BodyText"/>
        <w:tabs>
          <w:tab w:pos="2598" w:val="left" w:leader="none"/>
        </w:tabs>
        <w:spacing w:line="290" w:lineRule="auto"/>
        <w:ind w:left="678" w:right="709" w:firstLine="480"/>
        <w:jc w:val="both"/>
      </w:pPr>
      <w:r>
        <w:rPr/>
        <w:t>我司于</w:t>
      </w:r>
      <w:r>
        <w:rPr>
          <w:u w:val="single"/>
        </w:rPr>
        <w:t> </w:t>
        <w:tab/>
      </w:r>
      <w:r>
        <w:rPr/>
        <w:t>年</w:t>
      </w:r>
      <w:r>
        <w:rPr>
          <w:u w:val="single"/>
        </w:rPr>
        <w:t>   </w:t>
      </w:r>
      <w:r>
        <w:rPr/>
        <w:t>月</w:t>
      </w:r>
      <w:r>
        <w:rPr>
          <w:u w:val="single"/>
        </w:rPr>
        <w:t>    </w:t>
      </w:r>
      <w:r>
        <w:rPr/>
        <w:t>日为</w:t>
      </w:r>
      <w:r>
        <w:rPr>
          <w:u w:val="single"/>
        </w:rPr>
        <w:t>洋浦经济开发区高级技工学校</w:t>
      </w:r>
      <w:r>
        <w:rPr>
          <w:spacing w:val="-26"/>
          <w:u w:val="single"/>
        </w:rPr>
        <w:t> </w:t>
      </w:r>
      <w:r>
        <w:rPr>
          <w:u w:val="single"/>
        </w:rPr>
        <w:t>2020</w:t>
      </w:r>
      <w:r>
        <w:rPr>
          <w:spacing w:val="-24"/>
          <w:u w:val="single"/>
        </w:rPr>
        <w:t> </w:t>
      </w:r>
      <w:r>
        <w:rPr>
          <w:u w:val="single"/>
        </w:rPr>
        <w:t>年学员校服</w:t>
      </w:r>
      <w:r>
        <w:rPr>
          <w:spacing w:val="-13"/>
          <w:u w:val="single"/>
        </w:rPr>
        <w:t>、</w:t>
      </w:r>
      <w:r>
        <w:rPr>
          <w:u w:val="single"/>
        </w:rPr>
        <w:t>工装及军训服采购项目（项目编号：HNXRD2020-008）</w:t>
      </w:r>
      <w:r>
        <w:rPr/>
        <w:t>所提交的保证金人民</w:t>
      </w:r>
      <w:r>
        <w:rPr>
          <w:spacing w:val="4"/>
        </w:rPr>
        <w:t>币</w:t>
      </w:r>
      <w:r>
        <w:rPr>
          <w:u w:val="single"/>
        </w:rPr>
        <w:t>￥ </w:t>
      </w:r>
      <w:r>
        <w:rPr>
          <w:spacing w:val="57"/>
          <w:u w:val="single"/>
        </w:rPr>
        <w:t> </w:t>
      </w:r>
      <w:r>
        <w:rPr/>
        <w:t>， 请贵司退还时划到以下账户：</w:t>
      </w:r>
    </w:p>
    <w:p>
      <w:pPr>
        <w:pStyle w:val="BodyText"/>
        <w:rPr>
          <w:sz w:val="20"/>
        </w:rPr>
      </w:pPr>
    </w:p>
    <w:p>
      <w:pPr>
        <w:pStyle w:val="BodyText"/>
        <w:rPr>
          <w:sz w:val="20"/>
        </w:rPr>
      </w:pPr>
    </w:p>
    <w:p>
      <w:pPr>
        <w:pStyle w:val="BodyText"/>
        <w:spacing w:before="5" w:after="1"/>
        <w:rPr>
          <w:sz w:val="16"/>
        </w:rPr>
      </w:pPr>
    </w:p>
    <w:tbl>
      <w:tblPr>
        <w:tblW w:w="0" w:type="auto"/>
        <w:jc w:val="left"/>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4049"/>
        <w:gridCol w:w="1257"/>
        <w:gridCol w:w="2678"/>
      </w:tblGrid>
      <w:tr>
        <w:trPr>
          <w:trHeight w:val="575" w:hRule="atLeast"/>
        </w:trPr>
        <w:tc>
          <w:tcPr>
            <w:tcW w:w="1800" w:type="dxa"/>
          </w:tcPr>
          <w:p>
            <w:pPr>
              <w:pStyle w:val="TableParagraph"/>
              <w:spacing w:before="2"/>
              <w:ind w:left="107"/>
              <w:rPr>
                <w:sz w:val="24"/>
              </w:rPr>
            </w:pPr>
            <w:r>
              <w:rPr>
                <w:sz w:val="24"/>
              </w:rPr>
              <w:t>开 户 名 称</w:t>
            </w:r>
          </w:p>
        </w:tc>
        <w:tc>
          <w:tcPr>
            <w:tcW w:w="7984" w:type="dxa"/>
            <w:gridSpan w:val="3"/>
          </w:tcPr>
          <w:p>
            <w:pPr>
              <w:pStyle w:val="TableParagraph"/>
              <w:rPr>
                <w:rFonts w:ascii="Times New Roman"/>
                <w:sz w:val="22"/>
              </w:rPr>
            </w:pPr>
          </w:p>
        </w:tc>
      </w:tr>
      <w:tr>
        <w:trPr>
          <w:trHeight w:val="573" w:hRule="atLeast"/>
        </w:trPr>
        <w:tc>
          <w:tcPr>
            <w:tcW w:w="1800" w:type="dxa"/>
          </w:tcPr>
          <w:p>
            <w:pPr>
              <w:pStyle w:val="TableParagraph"/>
              <w:ind w:left="107"/>
              <w:rPr>
                <w:sz w:val="24"/>
              </w:rPr>
            </w:pPr>
            <w:r>
              <w:rPr>
                <w:sz w:val="24"/>
              </w:rPr>
              <w:t>开户银行全称</w:t>
            </w:r>
          </w:p>
        </w:tc>
        <w:tc>
          <w:tcPr>
            <w:tcW w:w="4049" w:type="dxa"/>
          </w:tcPr>
          <w:p>
            <w:pPr>
              <w:pStyle w:val="TableParagraph"/>
              <w:rPr>
                <w:rFonts w:ascii="Times New Roman"/>
                <w:sz w:val="22"/>
              </w:rPr>
            </w:pPr>
          </w:p>
        </w:tc>
        <w:tc>
          <w:tcPr>
            <w:tcW w:w="1257" w:type="dxa"/>
          </w:tcPr>
          <w:p>
            <w:pPr>
              <w:pStyle w:val="TableParagraph"/>
              <w:ind w:left="89" w:right="157"/>
              <w:jc w:val="center"/>
              <w:rPr>
                <w:sz w:val="24"/>
              </w:rPr>
            </w:pPr>
            <w:r>
              <w:rPr>
                <w:sz w:val="24"/>
              </w:rPr>
              <w:t>联 系 人</w:t>
            </w:r>
          </w:p>
        </w:tc>
        <w:tc>
          <w:tcPr>
            <w:tcW w:w="2678" w:type="dxa"/>
          </w:tcPr>
          <w:p>
            <w:pPr>
              <w:pStyle w:val="TableParagraph"/>
              <w:rPr>
                <w:rFonts w:ascii="Times New Roman"/>
                <w:sz w:val="22"/>
              </w:rPr>
            </w:pPr>
          </w:p>
        </w:tc>
      </w:tr>
      <w:tr>
        <w:trPr>
          <w:trHeight w:val="573" w:hRule="atLeast"/>
        </w:trPr>
        <w:tc>
          <w:tcPr>
            <w:tcW w:w="1800" w:type="dxa"/>
          </w:tcPr>
          <w:p>
            <w:pPr>
              <w:pStyle w:val="TableParagraph"/>
              <w:ind w:left="107"/>
              <w:rPr>
                <w:sz w:val="24"/>
              </w:rPr>
            </w:pPr>
            <w:r>
              <w:rPr>
                <w:sz w:val="24"/>
              </w:rPr>
              <w:t>银 行 账 号</w:t>
            </w:r>
          </w:p>
        </w:tc>
        <w:tc>
          <w:tcPr>
            <w:tcW w:w="4049" w:type="dxa"/>
          </w:tcPr>
          <w:p>
            <w:pPr>
              <w:pStyle w:val="TableParagraph"/>
              <w:rPr>
                <w:rFonts w:ascii="Times New Roman"/>
                <w:sz w:val="22"/>
              </w:rPr>
            </w:pPr>
          </w:p>
        </w:tc>
        <w:tc>
          <w:tcPr>
            <w:tcW w:w="1257" w:type="dxa"/>
          </w:tcPr>
          <w:p>
            <w:pPr>
              <w:pStyle w:val="TableParagraph"/>
              <w:ind w:left="89" w:right="157"/>
              <w:jc w:val="center"/>
              <w:rPr>
                <w:sz w:val="24"/>
              </w:rPr>
            </w:pPr>
            <w:r>
              <w:rPr>
                <w:sz w:val="24"/>
              </w:rPr>
              <w:t>联系电话</w:t>
            </w:r>
          </w:p>
        </w:tc>
        <w:tc>
          <w:tcPr>
            <w:tcW w:w="2678" w:type="dxa"/>
          </w:tcPr>
          <w:p>
            <w:pPr>
              <w:pStyle w:val="TableParagraph"/>
              <w:rPr>
                <w:rFonts w:ascii="Times New Roman"/>
                <w:sz w:val="22"/>
              </w:rPr>
            </w:pPr>
          </w:p>
        </w:tc>
      </w:tr>
    </w:tbl>
    <w:p>
      <w:pPr>
        <w:pStyle w:val="BodyText"/>
      </w:pPr>
    </w:p>
    <w:p>
      <w:pPr>
        <w:pStyle w:val="BodyText"/>
        <w:spacing w:before="9"/>
        <w:rPr>
          <w:sz w:val="20"/>
        </w:rPr>
      </w:pPr>
    </w:p>
    <w:p>
      <w:pPr>
        <w:pStyle w:val="BodyText"/>
        <w:tabs>
          <w:tab w:pos="5239" w:val="left" w:leader="none"/>
        </w:tabs>
        <w:spacing w:before="1"/>
        <w:ind w:left="1158"/>
      </w:pPr>
      <w:r>
        <w:rPr/>
        <w:t>供应商名称：</w:t>
      </w:r>
      <w:r>
        <w:rPr>
          <w:u w:val="single"/>
        </w:rPr>
        <w:t> </w:t>
        <w:tab/>
        <w:t>（公章）</w:t>
      </w:r>
    </w:p>
    <w:p>
      <w:pPr>
        <w:pStyle w:val="BodyText"/>
        <w:rPr>
          <w:sz w:val="15"/>
        </w:rPr>
      </w:pPr>
    </w:p>
    <w:p>
      <w:pPr>
        <w:pStyle w:val="BodyText"/>
        <w:tabs>
          <w:tab w:pos="4759" w:val="left" w:leader="none"/>
        </w:tabs>
        <w:spacing w:before="74"/>
        <w:ind w:left="1158"/>
      </w:pPr>
      <w:r>
        <w:rPr/>
        <w:t>被授权人：</w:t>
      </w:r>
      <w:r>
        <w:rPr>
          <w:u w:val="single"/>
        </w:rPr>
        <w:t> </w:t>
        <w:tab/>
        <w:t>（亲笔签名）</w:t>
      </w:r>
    </w:p>
    <w:p>
      <w:pPr>
        <w:pStyle w:val="BodyText"/>
        <w:rPr>
          <w:sz w:val="15"/>
        </w:rPr>
      </w:pPr>
    </w:p>
    <w:p>
      <w:pPr>
        <w:pStyle w:val="BodyText"/>
        <w:tabs>
          <w:tab w:pos="1878" w:val="left" w:leader="none"/>
          <w:tab w:pos="3319" w:val="left" w:leader="none"/>
          <w:tab w:pos="4279" w:val="left" w:leader="none"/>
          <w:tab w:pos="5239" w:val="left" w:leader="none"/>
        </w:tabs>
        <w:spacing w:before="74"/>
        <w:ind w:left="1158"/>
      </w:pPr>
      <w:r>
        <w:rPr/>
        <w:t>日</w:t>
        <w:tab/>
        <w:t>期：</w:t>
      </w:r>
      <w:r>
        <w:rPr>
          <w:u w:val="single"/>
        </w:rPr>
        <w:t> </w:t>
        <w:tab/>
      </w:r>
      <w:r>
        <w:rPr/>
        <w:t>年</w:t>
      </w:r>
      <w:r>
        <w:rPr>
          <w:u w:val="single"/>
        </w:rPr>
        <w:t> </w:t>
        <w:tab/>
      </w:r>
      <w:r>
        <w:rPr/>
        <w:t>月</w:t>
      </w:r>
      <w:r>
        <w:rPr>
          <w:u w:val="single"/>
        </w:rPr>
        <w:t> </w:t>
        <w:tab/>
      </w:r>
      <w:r>
        <w:rPr/>
        <w:t>日</w:t>
      </w:r>
    </w:p>
    <w:p>
      <w:pPr>
        <w:pStyle w:val="BodyText"/>
        <w:spacing w:before="7"/>
        <w:rPr>
          <w:sz w:val="15"/>
        </w:rPr>
      </w:pPr>
    </w:p>
    <w:p>
      <w:pPr>
        <w:pStyle w:val="Heading5"/>
        <w:spacing w:before="67"/>
        <w:ind w:left="1161"/>
      </w:pPr>
      <w:r>
        <w:rPr/>
        <w:t>注：递交响应文件时需单独提交此文，勿放入响应文件中</w:t>
      </w:r>
    </w:p>
    <w:sectPr>
      <w:pgSz w:w="11910" w:h="16840"/>
      <w:pgMar w:header="705" w:footer="931" w:top="1060" w:bottom="1120" w:left="7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Verdana">
    <w:altName w:val="Verdana"/>
    <w:charset w:val="0"/>
    <w:family w:val="swiss"/>
    <w:pitch w:val="variable"/>
  </w:font>
  <w:font w:name="宋体">
    <w:altName w:val="宋体"/>
    <w:charset w:val="86"/>
    <w:family w:val="auto"/>
    <w:pitch w:val="variable"/>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769989pt;margin-top:761.911621pt;width:9.75pt;height:12.95pt;mso-position-horizontal-relative:page;mso-position-vertical-relative:page;z-index:-254584832" type="#_x0000_t202" filled="false" stroked="false">
          <v:textbox inset="0,0,0,0">
            <w:txbxContent>
              <w:p>
                <w:pPr>
                  <w:spacing w:before="20"/>
                  <w:ind w:left="40" w:right="0" w:firstLine="0"/>
                  <w:jc w:val="left"/>
                  <w:rPr>
                    <w:rFonts w:ascii="Verdana"/>
                    <w:sz w:val="18"/>
                  </w:rPr>
                </w:pPr>
                <w:r>
                  <w:rPr/>
                  <w:fldChar w:fldCharType="begin"/>
                </w:r>
                <w:r>
                  <w:rPr>
                    <w:rFonts w:ascii="Verdana"/>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290009pt;margin-top:789.866516pt;width:16.75pt;height:14.15pt;mso-position-horizontal-relative:page;mso-position-vertical-relative:page;z-index:-254580736" type="#_x0000_t202" filled="false" stroked="false">
          <v:textbox inset="0,0,0,0">
            <w:txbxContent>
              <w:p>
                <w:pPr>
                  <w:spacing w:before="19"/>
                  <w:ind w:left="40" w:right="0" w:firstLine="0"/>
                  <w:jc w:val="left"/>
                  <w:rPr>
                    <w:rFonts w:ascii="Verdana"/>
                    <w:sz w:val="20"/>
                  </w:rPr>
                </w:pPr>
                <w:r>
                  <w:rPr/>
                  <w:fldChar w:fldCharType="begin"/>
                </w:r>
                <w:r>
                  <w:rPr>
                    <w:rFonts w:ascii="Verdana"/>
                    <w:sz w:val="20"/>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290009pt;margin-top:784.226501pt;width:16.75pt;height:14.15pt;mso-position-horizontal-relative:page;mso-position-vertical-relative:page;z-index:-254576640" type="#_x0000_t202" filled="false" stroked="false">
          <v:textbox inset="0,0,0,0">
            <w:txbxContent>
              <w:p>
                <w:pPr>
                  <w:spacing w:before="19"/>
                  <w:ind w:left="40" w:right="0" w:firstLine="0"/>
                  <w:jc w:val="left"/>
                  <w:rPr>
                    <w:rFonts w:ascii="Verdana"/>
                    <w:sz w:val="20"/>
                  </w:rPr>
                </w:pPr>
                <w:r>
                  <w:rPr/>
                  <w:fldChar w:fldCharType="begin"/>
                </w:r>
                <w:r>
                  <w:rPr>
                    <w:rFonts w:ascii="Verdana"/>
                    <w:sz w:val="20"/>
                  </w:rPr>
                  <w:instrText> PAGE </w:instrText>
                </w:r>
                <w:r>
                  <w:rPr/>
                  <w:fldChar w:fldCharType="separate"/>
                </w:r>
                <w:r>
                  <w:rPr/>
                  <w:t>32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587904" from="69.503998pt,48.839989pt" to="525.933998pt,48.839989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85.064003pt;margin-top:34.225613pt;width:119pt;height:11pt;mso-position-horizontal-relative:page;mso-position-vertical-relative:page;z-index:-254586880" type="#_x0000_t202" filled="false" stroked="false">
          <v:textbox inset="0,0,0,0">
            <w:txbxContent>
              <w:p>
                <w:pPr>
                  <w:spacing w:line="220" w:lineRule="exact" w:before="0"/>
                  <w:ind w:left="20" w:right="0" w:firstLine="0"/>
                  <w:jc w:val="left"/>
                  <w:rPr>
                    <w:sz w:val="18"/>
                  </w:rPr>
                </w:pPr>
                <w:r>
                  <w:rPr>
                    <w:sz w:val="18"/>
                  </w:rPr>
                  <w:t>海南鑫睿德项目管理有限公司</w:t>
                </w:r>
              </w:p>
            </w:txbxContent>
          </v:textbox>
          <w10:wrap type="none"/>
        </v:shape>
      </w:pict>
    </w:r>
    <w:r>
      <w:rPr/>
      <w:pict>
        <v:shape style="position:absolute;margin-left:449.790009pt;margin-top:34.225613pt;width:60.65pt;height:11pt;mso-position-horizontal-relative:page;mso-position-vertical-relative:page;z-index:-254585856" type="#_x0000_t202" filled="false" stroked="false">
          <v:textbox inset="0,0,0,0">
            <w:txbxContent>
              <w:p>
                <w:pPr>
                  <w:spacing w:line="220" w:lineRule="exact" w:before="0"/>
                  <w:ind w:left="20" w:right="0" w:firstLine="0"/>
                  <w:jc w:val="left"/>
                  <w:rPr>
                    <w:sz w:val="18"/>
                  </w:rPr>
                </w:pPr>
                <w:r>
                  <w:rPr>
                    <w:sz w:val="18"/>
                  </w:rPr>
                  <w:t>HNXRD2020-008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583808" from="69.503998pt,43.199989pt" to="525.933998pt,43.199989pt" stroked="true" strokeweight=".72pt" strokecolor="#000000">
          <v:stroke dashstyle="solid"/>
          <w10:wrap type="none"/>
        </v:line>
      </w:pict>
    </w:r>
    <w:r>
      <w:rPr/>
      <w:pict>
        <v:shape style="position:absolute;margin-left:69.944pt;margin-top:28.585613pt;width:119pt;height:11pt;mso-position-horizontal-relative:page;mso-position-vertical-relative:page;z-index:-254582784" type="#_x0000_t202" filled="false" stroked="false">
          <v:textbox inset="0,0,0,0">
            <w:txbxContent>
              <w:p>
                <w:pPr>
                  <w:spacing w:line="220" w:lineRule="exact" w:before="0"/>
                  <w:ind w:left="20" w:right="0" w:firstLine="0"/>
                  <w:jc w:val="left"/>
                  <w:rPr>
                    <w:sz w:val="18"/>
                  </w:rPr>
                </w:pPr>
                <w:r>
                  <w:rPr>
                    <w:sz w:val="18"/>
                  </w:rPr>
                  <w:t>海南鑫睿德项目管理有限公司</w:t>
                </w:r>
              </w:p>
            </w:txbxContent>
          </v:textbox>
          <w10:wrap type="none"/>
        </v:shape>
      </w:pict>
    </w:r>
    <w:r>
      <w:rPr/>
      <w:pict>
        <v:shape style="position:absolute;margin-left:452.790009pt;margin-top:28.585613pt;width:60.55pt;height:11pt;mso-position-horizontal-relative:page;mso-position-vertical-relative:page;z-index:-254581760" type="#_x0000_t202" filled="false" stroked="false">
          <v:textbox inset="0,0,0,0">
            <w:txbxContent>
              <w:p>
                <w:pPr>
                  <w:spacing w:line="220" w:lineRule="exact" w:before="0"/>
                  <w:ind w:left="20" w:right="0" w:firstLine="0"/>
                  <w:jc w:val="left"/>
                  <w:rPr>
                    <w:sz w:val="18"/>
                  </w:rPr>
                </w:pPr>
                <w:r>
                  <w:rPr>
                    <w:sz w:val="18"/>
                  </w:rPr>
                  <w:t>HNXRD2020-008</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579712" from="69.503998pt,48.839989pt" to="525.933998pt,48.839989pt" stroked="true" strokeweight=".72pt" strokecolor="#000000">
          <v:stroke dashstyle="solid"/>
          <w10:wrap type="none"/>
        </v:line>
      </w:pict>
    </w:r>
    <w:r>
      <w:rPr/>
      <w:pict>
        <v:shape style="position:absolute;margin-left:89.503998pt;margin-top:34.225613pt;width:119pt;height:11pt;mso-position-horizontal-relative:page;mso-position-vertical-relative:page;z-index:-254578688" type="#_x0000_t202" filled="false" stroked="false">
          <v:textbox inset="0,0,0,0">
            <w:txbxContent>
              <w:p>
                <w:pPr>
                  <w:spacing w:line="220" w:lineRule="exact" w:before="0"/>
                  <w:ind w:left="20" w:right="0" w:firstLine="0"/>
                  <w:jc w:val="left"/>
                  <w:rPr>
                    <w:sz w:val="18"/>
                  </w:rPr>
                </w:pPr>
                <w:r>
                  <w:rPr>
                    <w:sz w:val="18"/>
                  </w:rPr>
                  <w:t>海南鑫睿德项目管理有限公司</w:t>
                </w:r>
              </w:p>
            </w:txbxContent>
          </v:textbox>
          <w10:wrap type="none"/>
        </v:shape>
      </w:pict>
    </w:r>
    <w:r>
      <w:rPr/>
      <w:pict>
        <v:shape style="position:absolute;margin-left:445.230011pt;margin-top:34.225613pt;width:60.65pt;height:11pt;mso-position-horizontal-relative:page;mso-position-vertical-relative:page;z-index:-254577664" type="#_x0000_t202" filled="false" stroked="false">
          <v:textbox inset="0,0,0,0">
            <w:txbxContent>
              <w:p>
                <w:pPr>
                  <w:spacing w:line="220" w:lineRule="exact" w:before="0"/>
                  <w:ind w:left="20" w:right="0" w:firstLine="0"/>
                  <w:jc w:val="left"/>
                  <w:rPr>
                    <w:sz w:val="18"/>
                  </w:rPr>
                </w:pPr>
                <w:r>
                  <w:rPr>
                    <w:sz w:val="18"/>
                  </w:rPr>
                  <w:t>HNXRD2020-008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1"/>
      <w:numFmt w:val="decimal"/>
      <w:lvlText w:val="（%1）"/>
      <w:lvlJc w:val="left"/>
      <w:pPr>
        <w:ind w:left="1766" w:hanging="605"/>
        <w:jc w:val="left"/>
      </w:pPr>
      <w:rPr>
        <w:rFonts w:hint="default" w:ascii="宋体" w:hAnsi="宋体" w:eastAsia="宋体" w:cs="宋体"/>
        <w:b/>
        <w:bCs/>
        <w:spacing w:val="0"/>
        <w:w w:val="99"/>
        <w:sz w:val="22"/>
        <w:szCs w:val="22"/>
        <w:lang w:val="zh-CN" w:eastAsia="zh-CN" w:bidi="zh-CN"/>
      </w:rPr>
    </w:lvl>
    <w:lvl w:ilvl="1">
      <w:start w:val="0"/>
      <w:numFmt w:val="bullet"/>
      <w:lvlText w:val="•"/>
      <w:lvlJc w:val="left"/>
      <w:pPr>
        <w:ind w:left="2630" w:hanging="605"/>
      </w:pPr>
      <w:rPr>
        <w:rFonts w:hint="default"/>
        <w:lang w:val="zh-CN" w:eastAsia="zh-CN" w:bidi="zh-CN"/>
      </w:rPr>
    </w:lvl>
    <w:lvl w:ilvl="2">
      <w:start w:val="0"/>
      <w:numFmt w:val="bullet"/>
      <w:lvlText w:val="•"/>
      <w:lvlJc w:val="left"/>
      <w:pPr>
        <w:ind w:left="3500" w:hanging="605"/>
      </w:pPr>
      <w:rPr>
        <w:rFonts w:hint="default"/>
        <w:lang w:val="zh-CN" w:eastAsia="zh-CN" w:bidi="zh-CN"/>
      </w:rPr>
    </w:lvl>
    <w:lvl w:ilvl="3">
      <w:start w:val="0"/>
      <w:numFmt w:val="bullet"/>
      <w:lvlText w:val="•"/>
      <w:lvlJc w:val="left"/>
      <w:pPr>
        <w:ind w:left="4371" w:hanging="605"/>
      </w:pPr>
      <w:rPr>
        <w:rFonts w:hint="default"/>
        <w:lang w:val="zh-CN" w:eastAsia="zh-CN" w:bidi="zh-CN"/>
      </w:rPr>
    </w:lvl>
    <w:lvl w:ilvl="4">
      <w:start w:val="0"/>
      <w:numFmt w:val="bullet"/>
      <w:lvlText w:val="•"/>
      <w:lvlJc w:val="left"/>
      <w:pPr>
        <w:ind w:left="5241" w:hanging="605"/>
      </w:pPr>
      <w:rPr>
        <w:rFonts w:hint="default"/>
        <w:lang w:val="zh-CN" w:eastAsia="zh-CN" w:bidi="zh-CN"/>
      </w:rPr>
    </w:lvl>
    <w:lvl w:ilvl="5">
      <w:start w:val="0"/>
      <w:numFmt w:val="bullet"/>
      <w:lvlText w:val="•"/>
      <w:lvlJc w:val="left"/>
      <w:pPr>
        <w:ind w:left="6112" w:hanging="605"/>
      </w:pPr>
      <w:rPr>
        <w:rFonts w:hint="default"/>
        <w:lang w:val="zh-CN" w:eastAsia="zh-CN" w:bidi="zh-CN"/>
      </w:rPr>
    </w:lvl>
    <w:lvl w:ilvl="6">
      <w:start w:val="0"/>
      <w:numFmt w:val="bullet"/>
      <w:lvlText w:val="•"/>
      <w:lvlJc w:val="left"/>
      <w:pPr>
        <w:ind w:left="6982" w:hanging="605"/>
      </w:pPr>
      <w:rPr>
        <w:rFonts w:hint="default"/>
        <w:lang w:val="zh-CN" w:eastAsia="zh-CN" w:bidi="zh-CN"/>
      </w:rPr>
    </w:lvl>
    <w:lvl w:ilvl="7">
      <w:start w:val="0"/>
      <w:numFmt w:val="bullet"/>
      <w:lvlText w:val="•"/>
      <w:lvlJc w:val="left"/>
      <w:pPr>
        <w:ind w:left="7852" w:hanging="605"/>
      </w:pPr>
      <w:rPr>
        <w:rFonts w:hint="default"/>
        <w:lang w:val="zh-CN" w:eastAsia="zh-CN" w:bidi="zh-CN"/>
      </w:rPr>
    </w:lvl>
    <w:lvl w:ilvl="8">
      <w:start w:val="0"/>
      <w:numFmt w:val="bullet"/>
      <w:lvlText w:val="•"/>
      <w:lvlJc w:val="left"/>
      <w:pPr>
        <w:ind w:left="8723" w:hanging="605"/>
      </w:pPr>
      <w:rPr>
        <w:rFonts w:hint="default"/>
        <w:lang w:val="zh-CN" w:eastAsia="zh-CN" w:bidi="zh-CN"/>
      </w:rPr>
    </w:lvl>
  </w:abstractNum>
  <w:abstractNum w:abstractNumId="38">
    <w:multiLevelType w:val="hybridMultilevel"/>
    <w:lvl w:ilvl="0">
      <w:start w:val="1"/>
      <w:numFmt w:val="decimal"/>
      <w:lvlText w:val="（%1）"/>
      <w:lvlJc w:val="left"/>
      <w:pPr>
        <w:ind w:left="1398" w:hanging="720"/>
        <w:jc w:val="left"/>
      </w:pPr>
      <w:rPr>
        <w:rFonts w:hint="default" w:ascii="宋体" w:hAnsi="宋体" w:eastAsia="宋体" w:cs="宋体"/>
        <w:w w:val="100"/>
        <w:sz w:val="24"/>
        <w:szCs w:val="24"/>
        <w:lang w:val="zh-CN" w:eastAsia="zh-CN" w:bidi="zh-CN"/>
      </w:rPr>
    </w:lvl>
    <w:lvl w:ilvl="1">
      <w:start w:val="1"/>
      <w:numFmt w:val="decimal"/>
      <w:lvlText w:val="%2."/>
      <w:lvlJc w:val="left"/>
      <w:pPr>
        <w:ind w:left="678" w:hanging="241"/>
        <w:jc w:val="left"/>
      </w:pPr>
      <w:rPr>
        <w:rFonts w:hint="default" w:ascii="宋体" w:hAnsi="宋体" w:eastAsia="宋体" w:cs="宋体"/>
        <w:spacing w:val="-1"/>
        <w:w w:val="100"/>
        <w:sz w:val="22"/>
        <w:szCs w:val="22"/>
        <w:lang w:val="zh-CN" w:eastAsia="zh-CN" w:bidi="zh-CN"/>
      </w:rPr>
    </w:lvl>
    <w:lvl w:ilvl="2">
      <w:start w:val="0"/>
      <w:numFmt w:val="bullet"/>
      <w:lvlText w:val="•"/>
      <w:lvlJc w:val="left"/>
      <w:pPr>
        <w:ind w:left="2407" w:hanging="241"/>
      </w:pPr>
      <w:rPr>
        <w:rFonts w:hint="default"/>
        <w:lang w:val="zh-CN" w:eastAsia="zh-CN" w:bidi="zh-CN"/>
      </w:rPr>
    </w:lvl>
    <w:lvl w:ilvl="3">
      <w:start w:val="0"/>
      <w:numFmt w:val="bullet"/>
      <w:lvlText w:val="•"/>
      <w:lvlJc w:val="left"/>
      <w:pPr>
        <w:ind w:left="3414" w:hanging="241"/>
      </w:pPr>
      <w:rPr>
        <w:rFonts w:hint="default"/>
        <w:lang w:val="zh-CN" w:eastAsia="zh-CN" w:bidi="zh-CN"/>
      </w:rPr>
    </w:lvl>
    <w:lvl w:ilvl="4">
      <w:start w:val="0"/>
      <w:numFmt w:val="bullet"/>
      <w:lvlText w:val="•"/>
      <w:lvlJc w:val="left"/>
      <w:pPr>
        <w:ind w:left="4421" w:hanging="241"/>
      </w:pPr>
      <w:rPr>
        <w:rFonts w:hint="default"/>
        <w:lang w:val="zh-CN" w:eastAsia="zh-CN" w:bidi="zh-CN"/>
      </w:rPr>
    </w:lvl>
    <w:lvl w:ilvl="5">
      <w:start w:val="0"/>
      <w:numFmt w:val="bullet"/>
      <w:lvlText w:val="•"/>
      <w:lvlJc w:val="left"/>
      <w:pPr>
        <w:ind w:left="5428" w:hanging="241"/>
      </w:pPr>
      <w:rPr>
        <w:rFonts w:hint="default"/>
        <w:lang w:val="zh-CN" w:eastAsia="zh-CN" w:bidi="zh-CN"/>
      </w:rPr>
    </w:lvl>
    <w:lvl w:ilvl="6">
      <w:start w:val="0"/>
      <w:numFmt w:val="bullet"/>
      <w:lvlText w:val="•"/>
      <w:lvlJc w:val="left"/>
      <w:pPr>
        <w:ind w:left="6435" w:hanging="241"/>
      </w:pPr>
      <w:rPr>
        <w:rFonts w:hint="default"/>
        <w:lang w:val="zh-CN" w:eastAsia="zh-CN" w:bidi="zh-CN"/>
      </w:rPr>
    </w:lvl>
    <w:lvl w:ilvl="7">
      <w:start w:val="0"/>
      <w:numFmt w:val="bullet"/>
      <w:lvlText w:val="•"/>
      <w:lvlJc w:val="left"/>
      <w:pPr>
        <w:ind w:left="7442" w:hanging="241"/>
      </w:pPr>
      <w:rPr>
        <w:rFonts w:hint="default"/>
        <w:lang w:val="zh-CN" w:eastAsia="zh-CN" w:bidi="zh-CN"/>
      </w:rPr>
    </w:lvl>
    <w:lvl w:ilvl="8">
      <w:start w:val="0"/>
      <w:numFmt w:val="bullet"/>
      <w:lvlText w:val="•"/>
      <w:lvlJc w:val="left"/>
      <w:pPr>
        <w:ind w:left="8449" w:hanging="241"/>
      </w:pPr>
      <w:rPr>
        <w:rFonts w:hint="default"/>
        <w:lang w:val="zh-CN" w:eastAsia="zh-CN" w:bidi="zh-CN"/>
      </w:rPr>
    </w:lvl>
  </w:abstractNum>
  <w:abstractNum w:abstractNumId="37">
    <w:multiLevelType w:val="hybridMultilevel"/>
    <w:lvl w:ilvl="0">
      <w:start w:val="1"/>
      <w:numFmt w:val="decimal"/>
      <w:lvlText w:val="%1."/>
      <w:lvlJc w:val="left"/>
      <w:pPr>
        <w:ind w:left="1518" w:hanging="360"/>
        <w:jc w:val="left"/>
      </w:pPr>
      <w:rPr>
        <w:rFonts w:hint="default" w:ascii="宋体" w:hAnsi="宋体" w:eastAsia="宋体" w:cs="宋体"/>
        <w:w w:val="100"/>
        <w:sz w:val="24"/>
        <w:szCs w:val="24"/>
        <w:lang w:val="zh-CN" w:eastAsia="zh-CN" w:bidi="zh-CN"/>
      </w:rPr>
    </w:lvl>
    <w:lvl w:ilvl="1">
      <w:start w:val="0"/>
      <w:numFmt w:val="bullet"/>
      <w:lvlText w:val="•"/>
      <w:lvlJc w:val="left"/>
      <w:pPr>
        <w:ind w:left="2414" w:hanging="360"/>
      </w:pPr>
      <w:rPr>
        <w:rFonts w:hint="default"/>
        <w:lang w:val="zh-CN" w:eastAsia="zh-CN" w:bidi="zh-CN"/>
      </w:rPr>
    </w:lvl>
    <w:lvl w:ilvl="2">
      <w:start w:val="0"/>
      <w:numFmt w:val="bullet"/>
      <w:lvlText w:val="•"/>
      <w:lvlJc w:val="left"/>
      <w:pPr>
        <w:ind w:left="3308" w:hanging="360"/>
      </w:pPr>
      <w:rPr>
        <w:rFonts w:hint="default"/>
        <w:lang w:val="zh-CN" w:eastAsia="zh-CN" w:bidi="zh-CN"/>
      </w:rPr>
    </w:lvl>
    <w:lvl w:ilvl="3">
      <w:start w:val="0"/>
      <w:numFmt w:val="bullet"/>
      <w:lvlText w:val="•"/>
      <w:lvlJc w:val="left"/>
      <w:pPr>
        <w:ind w:left="4203" w:hanging="360"/>
      </w:pPr>
      <w:rPr>
        <w:rFonts w:hint="default"/>
        <w:lang w:val="zh-CN" w:eastAsia="zh-CN" w:bidi="zh-CN"/>
      </w:rPr>
    </w:lvl>
    <w:lvl w:ilvl="4">
      <w:start w:val="0"/>
      <w:numFmt w:val="bullet"/>
      <w:lvlText w:val="•"/>
      <w:lvlJc w:val="left"/>
      <w:pPr>
        <w:ind w:left="5097" w:hanging="360"/>
      </w:pPr>
      <w:rPr>
        <w:rFonts w:hint="default"/>
        <w:lang w:val="zh-CN" w:eastAsia="zh-CN" w:bidi="zh-CN"/>
      </w:rPr>
    </w:lvl>
    <w:lvl w:ilvl="5">
      <w:start w:val="0"/>
      <w:numFmt w:val="bullet"/>
      <w:lvlText w:val="•"/>
      <w:lvlJc w:val="left"/>
      <w:pPr>
        <w:ind w:left="5992" w:hanging="360"/>
      </w:pPr>
      <w:rPr>
        <w:rFonts w:hint="default"/>
        <w:lang w:val="zh-CN" w:eastAsia="zh-CN" w:bidi="zh-CN"/>
      </w:rPr>
    </w:lvl>
    <w:lvl w:ilvl="6">
      <w:start w:val="0"/>
      <w:numFmt w:val="bullet"/>
      <w:lvlText w:val="•"/>
      <w:lvlJc w:val="left"/>
      <w:pPr>
        <w:ind w:left="6886" w:hanging="360"/>
      </w:pPr>
      <w:rPr>
        <w:rFonts w:hint="default"/>
        <w:lang w:val="zh-CN" w:eastAsia="zh-CN" w:bidi="zh-CN"/>
      </w:rPr>
    </w:lvl>
    <w:lvl w:ilvl="7">
      <w:start w:val="0"/>
      <w:numFmt w:val="bullet"/>
      <w:lvlText w:val="•"/>
      <w:lvlJc w:val="left"/>
      <w:pPr>
        <w:ind w:left="7780" w:hanging="360"/>
      </w:pPr>
      <w:rPr>
        <w:rFonts w:hint="default"/>
        <w:lang w:val="zh-CN" w:eastAsia="zh-CN" w:bidi="zh-CN"/>
      </w:rPr>
    </w:lvl>
    <w:lvl w:ilvl="8">
      <w:start w:val="0"/>
      <w:numFmt w:val="bullet"/>
      <w:lvlText w:val="•"/>
      <w:lvlJc w:val="left"/>
      <w:pPr>
        <w:ind w:left="8675" w:hanging="360"/>
      </w:pPr>
      <w:rPr>
        <w:rFonts w:hint="default"/>
        <w:lang w:val="zh-CN" w:eastAsia="zh-CN" w:bidi="zh-CN"/>
      </w:rPr>
    </w:lvl>
  </w:abstractNum>
  <w:abstractNum w:abstractNumId="36">
    <w:multiLevelType w:val="hybridMultilevel"/>
    <w:lvl w:ilvl="0">
      <w:start w:val="1"/>
      <w:numFmt w:val="decimal"/>
      <w:lvlText w:val="%1."/>
      <w:lvlJc w:val="left"/>
      <w:pPr>
        <w:ind w:left="1458" w:hanging="360"/>
        <w:jc w:val="left"/>
      </w:pPr>
      <w:rPr>
        <w:rFonts w:hint="default" w:ascii="宋体" w:hAnsi="宋体" w:eastAsia="宋体" w:cs="宋体"/>
        <w:w w:val="100"/>
        <w:sz w:val="24"/>
        <w:szCs w:val="24"/>
        <w:lang w:val="zh-CN" w:eastAsia="zh-CN" w:bidi="zh-CN"/>
      </w:rPr>
    </w:lvl>
    <w:lvl w:ilvl="1">
      <w:start w:val="0"/>
      <w:numFmt w:val="bullet"/>
      <w:lvlText w:val="•"/>
      <w:lvlJc w:val="left"/>
      <w:pPr>
        <w:ind w:left="2360" w:hanging="360"/>
      </w:pPr>
      <w:rPr>
        <w:rFonts w:hint="default"/>
        <w:lang w:val="zh-CN" w:eastAsia="zh-CN" w:bidi="zh-CN"/>
      </w:rPr>
    </w:lvl>
    <w:lvl w:ilvl="2">
      <w:start w:val="0"/>
      <w:numFmt w:val="bullet"/>
      <w:lvlText w:val="•"/>
      <w:lvlJc w:val="left"/>
      <w:pPr>
        <w:ind w:left="3260" w:hanging="360"/>
      </w:pPr>
      <w:rPr>
        <w:rFonts w:hint="default"/>
        <w:lang w:val="zh-CN" w:eastAsia="zh-CN" w:bidi="zh-CN"/>
      </w:rPr>
    </w:lvl>
    <w:lvl w:ilvl="3">
      <w:start w:val="0"/>
      <w:numFmt w:val="bullet"/>
      <w:lvlText w:val="•"/>
      <w:lvlJc w:val="left"/>
      <w:pPr>
        <w:ind w:left="4161" w:hanging="360"/>
      </w:pPr>
      <w:rPr>
        <w:rFonts w:hint="default"/>
        <w:lang w:val="zh-CN" w:eastAsia="zh-CN" w:bidi="zh-CN"/>
      </w:rPr>
    </w:lvl>
    <w:lvl w:ilvl="4">
      <w:start w:val="0"/>
      <w:numFmt w:val="bullet"/>
      <w:lvlText w:val="•"/>
      <w:lvlJc w:val="left"/>
      <w:pPr>
        <w:ind w:left="5061" w:hanging="360"/>
      </w:pPr>
      <w:rPr>
        <w:rFonts w:hint="default"/>
        <w:lang w:val="zh-CN" w:eastAsia="zh-CN" w:bidi="zh-CN"/>
      </w:rPr>
    </w:lvl>
    <w:lvl w:ilvl="5">
      <w:start w:val="0"/>
      <w:numFmt w:val="bullet"/>
      <w:lvlText w:val="•"/>
      <w:lvlJc w:val="left"/>
      <w:pPr>
        <w:ind w:left="5962" w:hanging="360"/>
      </w:pPr>
      <w:rPr>
        <w:rFonts w:hint="default"/>
        <w:lang w:val="zh-CN" w:eastAsia="zh-CN" w:bidi="zh-CN"/>
      </w:rPr>
    </w:lvl>
    <w:lvl w:ilvl="6">
      <w:start w:val="0"/>
      <w:numFmt w:val="bullet"/>
      <w:lvlText w:val="•"/>
      <w:lvlJc w:val="left"/>
      <w:pPr>
        <w:ind w:left="6862" w:hanging="360"/>
      </w:pPr>
      <w:rPr>
        <w:rFonts w:hint="default"/>
        <w:lang w:val="zh-CN" w:eastAsia="zh-CN" w:bidi="zh-CN"/>
      </w:rPr>
    </w:lvl>
    <w:lvl w:ilvl="7">
      <w:start w:val="0"/>
      <w:numFmt w:val="bullet"/>
      <w:lvlText w:val="•"/>
      <w:lvlJc w:val="left"/>
      <w:pPr>
        <w:ind w:left="7762" w:hanging="360"/>
      </w:pPr>
      <w:rPr>
        <w:rFonts w:hint="default"/>
        <w:lang w:val="zh-CN" w:eastAsia="zh-CN" w:bidi="zh-CN"/>
      </w:rPr>
    </w:lvl>
    <w:lvl w:ilvl="8">
      <w:start w:val="0"/>
      <w:numFmt w:val="bullet"/>
      <w:lvlText w:val="•"/>
      <w:lvlJc w:val="left"/>
      <w:pPr>
        <w:ind w:left="8663" w:hanging="360"/>
      </w:pPr>
      <w:rPr>
        <w:rFonts w:hint="default"/>
        <w:lang w:val="zh-CN" w:eastAsia="zh-CN" w:bidi="zh-CN"/>
      </w:rPr>
    </w:lvl>
  </w:abstractNum>
  <w:abstractNum w:abstractNumId="35">
    <w:multiLevelType w:val="hybridMultilevel"/>
    <w:lvl w:ilvl="0">
      <w:start w:val="1"/>
      <w:numFmt w:val="decimal"/>
      <w:lvlText w:val="%1."/>
      <w:lvlJc w:val="left"/>
      <w:pPr>
        <w:ind w:left="678" w:hanging="360"/>
        <w:jc w:val="left"/>
      </w:pPr>
      <w:rPr>
        <w:rFonts w:hint="default" w:ascii="宋体" w:hAnsi="宋体" w:eastAsia="宋体" w:cs="宋体"/>
        <w:w w:val="100"/>
        <w:sz w:val="24"/>
        <w:szCs w:val="24"/>
        <w:lang w:val="zh-CN" w:eastAsia="zh-CN" w:bidi="zh-CN"/>
      </w:rPr>
    </w:lvl>
    <w:lvl w:ilvl="1">
      <w:start w:val="0"/>
      <w:numFmt w:val="bullet"/>
      <w:lvlText w:val="•"/>
      <w:lvlJc w:val="left"/>
      <w:pPr>
        <w:ind w:left="1658" w:hanging="360"/>
      </w:pPr>
      <w:rPr>
        <w:rFonts w:hint="default"/>
        <w:lang w:val="zh-CN" w:eastAsia="zh-CN" w:bidi="zh-CN"/>
      </w:rPr>
    </w:lvl>
    <w:lvl w:ilvl="2">
      <w:start w:val="0"/>
      <w:numFmt w:val="bullet"/>
      <w:lvlText w:val="•"/>
      <w:lvlJc w:val="left"/>
      <w:pPr>
        <w:ind w:left="2636" w:hanging="360"/>
      </w:pPr>
      <w:rPr>
        <w:rFonts w:hint="default"/>
        <w:lang w:val="zh-CN" w:eastAsia="zh-CN" w:bidi="zh-CN"/>
      </w:rPr>
    </w:lvl>
    <w:lvl w:ilvl="3">
      <w:start w:val="0"/>
      <w:numFmt w:val="bullet"/>
      <w:lvlText w:val="•"/>
      <w:lvlJc w:val="left"/>
      <w:pPr>
        <w:ind w:left="3615" w:hanging="360"/>
      </w:pPr>
      <w:rPr>
        <w:rFonts w:hint="default"/>
        <w:lang w:val="zh-CN" w:eastAsia="zh-CN" w:bidi="zh-CN"/>
      </w:rPr>
    </w:lvl>
    <w:lvl w:ilvl="4">
      <w:start w:val="0"/>
      <w:numFmt w:val="bullet"/>
      <w:lvlText w:val="•"/>
      <w:lvlJc w:val="left"/>
      <w:pPr>
        <w:ind w:left="4593" w:hanging="360"/>
      </w:pPr>
      <w:rPr>
        <w:rFonts w:hint="default"/>
        <w:lang w:val="zh-CN" w:eastAsia="zh-CN" w:bidi="zh-CN"/>
      </w:rPr>
    </w:lvl>
    <w:lvl w:ilvl="5">
      <w:start w:val="0"/>
      <w:numFmt w:val="bullet"/>
      <w:lvlText w:val="•"/>
      <w:lvlJc w:val="left"/>
      <w:pPr>
        <w:ind w:left="5572" w:hanging="360"/>
      </w:pPr>
      <w:rPr>
        <w:rFonts w:hint="default"/>
        <w:lang w:val="zh-CN" w:eastAsia="zh-CN" w:bidi="zh-CN"/>
      </w:rPr>
    </w:lvl>
    <w:lvl w:ilvl="6">
      <w:start w:val="0"/>
      <w:numFmt w:val="bullet"/>
      <w:lvlText w:val="•"/>
      <w:lvlJc w:val="left"/>
      <w:pPr>
        <w:ind w:left="6550" w:hanging="360"/>
      </w:pPr>
      <w:rPr>
        <w:rFonts w:hint="default"/>
        <w:lang w:val="zh-CN" w:eastAsia="zh-CN" w:bidi="zh-CN"/>
      </w:rPr>
    </w:lvl>
    <w:lvl w:ilvl="7">
      <w:start w:val="0"/>
      <w:numFmt w:val="bullet"/>
      <w:lvlText w:val="•"/>
      <w:lvlJc w:val="left"/>
      <w:pPr>
        <w:ind w:left="7528" w:hanging="360"/>
      </w:pPr>
      <w:rPr>
        <w:rFonts w:hint="default"/>
        <w:lang w:val="zh-CN" w:eastAsia="zh-CN" w:bidi="zh-CN"/>
      </w:rPr>
    </w:lvl>
    <w:lvl w:ilvl="8">
      <w:start w:val="0"/>
      <w:numFmt w:val="bullet"/>
      <w:lvlText w:val="•"/>
      <w:lvlJc w:val="left"/>
      <w:pPr>
        <w:ind w:left="8507" w:hanging="360"/>
      </w:pPr>
      <w:rPr>
        <w:rFonts w:hint="default"/>
        <w:lang w:val="zh-CN" w:eastAsia="zh-CN" w:bidi="zh-CN"/>
      </w:rPr>
    </w:lvl>
  </w:abstractNum>
  <w:abstractNum w:abstractNumId="34">
    <w:multiLevelType w:val="hybridMultilevel"/>
    <w:lvl w:ilvl="0">
      <w:start w:val="1"/>
      <w:numFmt w:val="decimal"/>
      <w:lvlText w:val="%1."/>
      <w:lvlJc w:val="left"/>
      <w:pPr>
        <w:ind w:left="678" w:hanging="360"/>
        <w:jc w:val="left"/>
      </w:pPr>
      <w:rPr>
        <w:rFonts w:hint="default" w:ascii="宋体" w:hAnsi="宋体" w:eastAsia="宋体" w:cs="宋体"/>
        <w:w w:val="100"/>
        <w:sz w:val="24"/>
        <w:szCs w:val="24"/>
        <w:lang w:val="zh-CN" w:eastAsia="zh-CN" w:bidi="zh-CN"/>
      </w:rPr>
    </w:lvl>
    <w:lvl w:ilvl="1">
      <w:start w:val="0"/>
      <w:numFmt w:val="bullet"/>
      <w:lvlText w:val="•"/>
      <w:lvlJc w:val="left"/>
      <w:pPr>
        <w:ind w:left="1658" w:hanging="360"/>
      </w:pPr>
      <w:rPr>
        <w:rFonts w:hint="default"/>
        <w:lang w:val="zh-CN" w:eastAsia="zh-CN" w:bidi="zh-CN"/>
      </w:rPr>
    </w:lvl>
    <w:lvl w:ilvl="2">
      <w:start w:val="0"/>
      <w:numFmt w:val="bullet"/>
      <w:lvlText w:val="•"/>
      <w:lvlJc w:val="left"/>
      <w:pPr>
        <w:ind w:left="2636" w:hanging="360"/>
      </w:pPr>
      <w:rPr>
        <w:rFonts w:hint="default"/>
        <w:lang w:val="zh-CN" w:eastAsia="zh-CN" w:bidi="zh-CN"/>
      </w:rPr>
    </w:lvl>
    <w:lvl w:ilvl="3">
      <w:start w:val="0"/>
      <w:numFmt w:val="bullet"/>
      <w:lvlText w:val="•"/>
      <w:lvlJc w:val="left"/>
      <w:pPr>
        <w:ind w:left="3615" w:hanging="360"/>
      </w:pPr>
      <w:rPr>
        <w:rFonts w:hint="default"/>
        <w:lang w:val="zh-CN" w:eastAsia="zh-CN" w:bidi="zh-CN"/>
      </w:rPr>
    </w:lvl>
    <w:lvl w:ilvl="4">
      <w:start w:val="0"/>
      <w:numFmt w:val="bullet"/>
      <w:lvlText w:val="•"/>
      <w:lvlJc w:val="left"/>
      <w:pPr>
        <w:ind w:left="4593" w:hanging="360"/>
      </w:pPr>
      <w:rPr>
        <w:rFonts w:hint="default"/>
        <w:lang w:val="zh-CN" w:eastAsia="zh-CN" w:bidi="zh-CN"/>
      </w:rPr>
    </w:lvl>
    <w:lvl w:ilvl="5">
      <w:start w:val="0"/>
      <w:numFmt w:val="bullet"/>
      <w:lvlText w:val="•"/>
      <w:lvlJc w:val="left"/>
      <w:pPr>
        <w:ind w:left="5572" w:hanging="360"/>
      </w:pPr>
      <w:rPr>
        <w:rFonts w:hint="default"/>
        <w:lang w:val="zh-CN" w:eastAsia="zh-CN" w:bidi="zh-CN"/>
      </w:rPr>
    </w:lvl>
    <w:lvl w:ilvl="6">
      <w:start w:val="0"/>
      <w:numFmt w:val="bullet"/>
      <w:lvlText w:val="•"/>
      <w:lvlJc w:val="left"/>
      <w:pPr>
        <w:ind w:left="6550" w:hanging="360"/>
      </w:pPr>
      <w:rPr>
        <w:rFonts w:hint="default"/>
        <w:lang w:val="zh-CN" w:eastAsia="zh-CN" w:bidi="zh-CN"/>
      </w:rPr>
    </w:lvl>
    <w:lvl w:ilvl="7">
      <w:start w:val="0"/>
      <w:numFmt w:val="bullet"/>
      <w:lvlText w:val="•"/>
      <w:lvlJc w:val="left"/>
      <w:pPr>
        <w:ind w:left="7528" w:hanging="360"/>
      </w:pPr>
      <w:rPr>
        <w:rFonts w:hint="default"/>
        <w:lang w:val="zh-CN" w:eastAsia="zh-CN" w:bidi="zh-CN"/>
      </w:rPr>
    </w:lvl>
    <w:lvl w:ilvl="8">
      <w:start w:val="0"/>
      <w:numFmt w:val="bullet"/>
      <w:lvlText w:val="•"/>
      <w:lvlJc w:val="left"/>
      <w:pPr>
        <w:ind w:left="8507" w:hanging="360"/>
      </w:pPr>
      <w:rPr>
        <w:rFonts w:hint="default"/>
        <w:lang w:val="zh-CN" w:eastAsia="zh-CN" w:bidi="zh-CN"/>
      </w:rPr>
    </w:lvl>
  </w:abstractNum>
  <w:abstractNum w:abstractNumId="33">
    <w:multiLevelType w:val="hybridMultilevel"/>
    <w:lvl w:ilvl="0">
      <w:start w:val="1"/>
      <w:numFmt w:val="decimal"/>
      <w:lvlText w:val="%1."/>
      <w:lvlJc w:val="left"/>
      <w:pPr>
        <w:ind w:left="678" w:hanging="360"/>
        <w:jc w:val="left"/>
      </w:pPr>
      <w:rPr>
        <w:rFonts w:hint="default" w:ascii="宋体" w:hAnsi="宋体" w:eastAsia="宋体" w:cs="宋体"/>
        <w:w w:val="100"/>
        <w:sz w:val="24"/>
        <w:szCs w:val="24"/>
        <w:lang w:val="zh-CN" w:eastAsia="zh-CN" w:bidi="zh-CN"/>
      </w:rPr>
    </w:lvl>
    <w:lvl w:ilvl="1">
      <w:start w:val="0"/>
      <w:numFmt w:val="bullet"/>
      <w:lvlText w:val="•"/>
      <w:lvlJc w:val="left"/>
      <w:pPr>
        <w:ind w:left="1658" w:hanging="360"/>
      </w:pPr>
      <w:rPr>
        <w:rFonts w:hint="default"/>
        <w:lang w:val="zh-CN" w:eastAsia="zh-CN" w:bidi="zh-CN"/>
      </w:rPr>
    </w:lvl>
    <w:lvl w:ilvl="2">
      <w:start w:val="0"/>
      <w:numFmt w:val="bullet"/>
      <w:lvlText w:val="•"/>
      <w:lvlJc w:val="left"/>
      <w:pPr>
        <w:ind w:left="2636" w:hanging="360"/>
      </w:pPr>
      <w:rPr>
        <w:rFonts w:hint="default"/>
        <w:lang w:val="zh-CN" w:eastAsia="zh-CN" w:bidi="zh-CN"/>
      </w:rPr>
    </w:lvl>
    <w:lvl w:ilvl="3">
      <w:start w:val="0"/>
      <w:numFmt w:val="bullet"/>
      <w:lvlText w:val="•"/>
      <w:lvlJc w:val="left"/>
      <w:pPr>
        <w:ind w:left="3615" w:hanging="360"/>
      </w:pPr>
      <w:rPr>
        <w:rFonts w:hint="default"/>
        <w:lang w:val="zh-CN" w:eastAsia="zh-CN" w:bidi="zh-CN"/>
      </w:rPr>
    </w:lvl>
    <w:lvl w:ilvl="4">
      <w:start w:val="0"/>
      <w:numFmt w:val="bullet"/>
      <w:lvlText w:val="•"/>
      <w:lvlJc w:val="left"/>
      <w:pPr>
        <w:ind w:left="4593" w:hanging="360"/>
      </w:pPr>
      <w:rPr>
        <w:rFonts w:hint="default"/>
        <w:lang w:val="zh-CN" w:eastAsia="zh-CN" w:bidi="zh-CN"/>
      </w:rPr>
    </w:lvl>
    <w:lvl w:ilvl="5">
      <w:start w:val="0"/>
      <w:numFmt w:val="bullet"/>
      <w:lvlText w:val="•"/>
      <w:lvlJc w:val="left"/>
      <w:pPr>
        <w:ind w:left="5572" w:hanging="360"/>
      </w:pPr>
      <w:rPr>
        <w:rFonts w:hint="default"/>
        <w:lang w:val="zh-CN" w:eastAsia="zh-CN" w:bidi="zh-CN"/>
      </w:rPr>
    </w:lvl>
    <w:lvl w:ilvl="6">
      <w:start w:val="0"/>
      <w:numFmt w:val="bullet"/>
      <w:lvlText w:val="•"/>
      <w:lvlJc w:val="left"/>
      <w:pPr>
        <w:ind w:left="6550" w:hanging="360"/>
      </w:pPr>
      <w:rPr>
        <w:rFonts w:hint="default"/>
        <w:lang w:val="zh-CN" w:eastAsia="zh-CN" w:bidi="zh-CN"/>
      </w:rPr>
    </w:lvl>
    <w:lvl w:ilvl="7">
      <w:start w:val="0"/>
      <w:numFmt w:val="bullet"/>
      <w:lvlText w:val="•"/>
      <w:lvlJc w:val="left"/>
      <w:pPr>
        <w:ind w:left="7528" w:hanging="360"/>
      </w:pPr>
      <w:rPr>
        <w:rFonts w:hint="default"/>
        <w:lang w:val="zh-CN" w:eastAsia="zh-CN" w:bidi="zh-CN"/>
      </w:rPr>
    </w:lvl>
    <w:lvl w:ilvl="8">
      <w:start w:val="0"/>
      <w:numFmt w:val="bullet"/>
      <w:lvlText w:val="•"/>
      <w:lvlJc w:val="left"/>
      <w:pPr>
        <w:ind w:left="8507" w:hanging="360"/>
      </w:pPr>
      <w:rPr>
        <w:rFonts w:hint="default"/>
        <w:lang w:val="zh-CN" w:eastAsia="zh-CN" w:bidi="zh-CN"/>
      </w:rPr>
    </w:lvl>
  </w:abstractNum>
  <w:abstractNum w:abstractNumId="32">
    <w:multiLevelType w:val="hybridMultilevel"/>
    <w:lvl w:ilvl="0">
      <w:start w:val="1"/>
      <w:numFmt w:val="decimal"/>
      <w:lvlText w:val="（%1）"/>
      <w:lvlJc w:val="left"/>
      <w:pPr>
        <w:ind w:left="1759"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630" w:hanging="601"/>
      </w:pPr>
      <w:rPr>
        <w:rFonts w:hint="default"/>
        <w:lang w:val="zh-CN" w:eastAsia="zh-CN" w:bidi="zh-CN"/>
      </w:rPr>
    </w:lvl>
    <w:lvl w:ilvl="2">
      <w:start w:val="0"/>
      <w:numFmt w:val="bullet"/>
      <w:lvlText w:val="•"/>
      <w:lvlJc w:val="left"/>
      <w:pPr>
        <w:ind w:left="3500" w:hanging="601"/>
      </w:pPr>
      <w:rPr>
        <w:rFonts w:hint="default"/>
        <w:lang w:val="zh-CN" w:eastAsia="zh-CN" w:bidi="zh-CN"/>
      </w:rPr>
    </w:lvl>
    <w:lvl w:ilvl="3">
      <w:start w:val="0"/>
      <w:numFmt w:val="bullet"/>
      <w:lvlText w:val="•"/>
      <w:lvlJc w:val="left"/>
      <w:pPr>
        <w:ind w:left="4371" w:hanging="601"/>
      </w:pPr>
      <w:rPr>
        <w:rFonts w:hint="default"/>
        <w:lang w:val="zh-CN" w:eastAsia="zh-CN" w:bidi="zh-CN"/>
      </w:rPr>
    </w:lvl>
    <w:lvl w:ilvl="4">
      <w:start w:val="0"/>
      <w:numFmt w:val="bullet"/>
      <w:lvlText w:val="•"/>
      <w:lvlJc w:val="left"/>
      <w:pPr>
        <w:ind w:left="5241" w:hanging="601"/>
      </w:pPr>
      <w:rPr>
        <w:rFonts w:hint="default"/>
        <w:lang w:val="zh-CN" w:eastAsia="zh-CN" w:bidi="zh-CN"/>
      </w:rPr>
    </w:lvl>
    <w:lvl w:ilvl="5">
      <w:start w:val="0"/>
      <w:numFmt w:val="bullet"/>
      <w:lvlText w:val="•"/>
      <w:lvlJc w:val="left"/>
      <w:pPr>
        <w:ind w:left="6112" w:hanging="601"/>
      </w:pPr>
      <w:rPr>
        <w:rFonts w:hint="default"/>
        <w:lang w:val="zh-CN" w:eastAsia="zh-CN" w:bidi="zh-CN"/>
      </w:rPr>
    </w:lvl>
    <w:lvl w:ilvl="6">
      <w:start w:val="0"/>
      <w:numFmt w:val="bullet"/>
      <w:lvlText w:val="•"/>
      <w:lvlJc w:val="left"/>
      <w:pPr>
        <w:ind w:left="6982" w:hanging="601"/>
      </w:pPr>
      <w:rPr>
        <w:rFonts w:hint="default"/>
        <w:lang w:val="zh-CN" w:eastAsia="zh-CN" w:bidi="zh-CN"/>
      </w:rPr>
    </w:lvl>
    <w:lvl w:ilvl="7">
      <w:start w:val="0"/>
      <w:numFmt w:val="bullet"/>
      <w:lvlText w:val="•"/>
      <w:lvlJc w:val="left"/>
      <w:pPr>
        <w:ind w:left="7852" w:hanging="601"/>
      </w:pPr>
      <w:rPr>
        <w:rFonts w:hint="default"/>
        <w:lang w:val="zh-CN" w:eastAsia="zh-CN" w:bidi="zh-CN"/>
      </w:rPr>
    </w:lvl>
    <w:lvl w:ilvl="8">
      <w:start w:val="0"/>
      <w:numFmt w:val="bullet"/>
      <w:lvlText w:val="•"/>
      <w:lvlJc w:val="left"/>
      <w:pPr>
        <w:ind w:left="8723" w:hanging="601"/>
      </w:pPr>
      <w:rPr>
        <w:rFonts w:hint="default"/>
        <w:lang w:val="zh-CN" w:eastAsia="zh-CN" w:bidi="zh-CN"/>
      </w:rPr>
    </w:lvl>
  </w:abstractNum>
  <w:abstractNum w:abstractNumId="31">
    <w:multiLevelType w:val="hybridMultilevel"/>
    <w:lvl w:ilvl="0">
      <w:start w:val="1"/>
      <w:numFmt w:val="decimal"/>
      <w:lvlText w:val="%1."/>
      <w:lvlJc w:val="left"/>
      <w:pPr>
        <w:ind w:left="1458" w:hanging="360"/>
        <w:jc w:val="left"/>
      </w:pPr>
      <w:rPr>
        <w:rFonts w:hint="default" w:ascii="宋体" w:hAnsi="宋体" w:eastAsia="宋体" w:cs="宋体"/>
        <w:w w:val="100"/>
        <w:sz w:val="24"/>
        <w:szCs w:val="24"/>
        <w:lang w:val="zh-CN" w:eastAsia="zh-CN" w:bidi="zh-CN"/>
      </w:rPr>
    </w:lvl>
    <w:lvl w:ilvl="1">
      <w:start w:val="0"/>
      <w:numFmt w:val="bullet"/>
      <w:lvlText w:val="•"/>
      <w:lvlJc w:val="left"/>
      <w:pPr>
        <w:ind w:left="2360" w:hanging="360"/>
      </w:pPr>
      <w:rPr>
        <w:rFonts w:hint="default"/>
        <w:lang w:val="zh-CN" w:eastAsia="zh-CN" w:bidi="zh-CN"/>
      </w:rPr>
    </w:lvl>
    <w:lvl w:ilvl="2">
      <w:start w:val="0"/>
      <w:numFmt w:val="bullet"/>
      <w:lvlText w:val="•"/>
      <w:lvlJc w:val="left"/>
      <w:pPr>
        <w:ind w:left="3260" w:hanging="360"/>
      </w:pPr>
      <w:rPr>
        <w:rFonts w:hint="default"/>
        <w:lang w:val="zh-CN" w:eastAsia="zh-CN" w:bidi="zh-CN"/>
      </w:rPr>
    </w:lvl>
    <w:lvl w:ilvl="3">
      <w:start w:val="0"/>
      <w:numFmt w:val="bullet"/>
      <w:lvlText w:val="•"/>
      <w:lvlJc w:val="left"/>
      <w:pPr>
        <w:ind w:left="4161" w:hanging="360"/>
      </w:pPr>
      <w:rPr>
        <w:rFonts w:hint="default"/>
        <w:lang w:val="zh-CN" w:eastAsia="zh-CN" w:bidi="zh-CN"/>
      </w:rPr>
    </w:lvl>
    <w:lvl w:ilvl="4">
      <w:start w:val="0"/>
      <w:numFmt w:val="bullet"/>
      <w:lvlText w:val="•"/>
      <w:lvlJc w:val="left"/>
      <w:pPr>
        <w:ind w:left="5061" w:hanging="360"/>
      </w:pPr>
      <w:rPr>
        <w:rFonts w:hint="default"/>
        <w:lang w:val="zh-CN" w:eastAsia="zh-CN" w:bidi="zh-CN"/>
      </w:rPr>
    </w:lvl>
    <w:lvl w:ilvl="5">
      <w:start w:val="0"/>
      <w:numFmt w:val="bullet"/>
      <w:lvlText w:val="•"/>
      <w:lvlJc w:val="left"/>
      <w:pPr>
        <w:ind w:left="5962" w:hanging="360"/>
      </w:pPr>
      <w:rPr>
        <w:rFonts w:hint="default"/>
        <w:lang w:val="zh-CN" w:eastAsia="zh-CN" w:bidi="zh-CN"/>
      </w:rPr>
    </w:lvl>
    <w:lvl w:ilvl="6">
      <w:start w:val="0"/>
      <w:numFmt w:val="bullet"/>
      <w:lvlText w:val="•"/>
      <w:lvlJc w:val="left"/>
      <w:pPr>
        <w:ind w:left="6862" w:hanging="360"/>
      </w:pPr>
      <w:rPr>
        <w:rFonts w:hint="default"/>
        <w:lang w:val="zh-CN" w:eastAsia="zh-CN" w:bidi="zh-CN"/>
      </w:rPr>
    </w:lvl>
    <w:lvl w:ilvl="7">
      <w:start w:val="0"/>
      <w:numFmt w:val="bullet"/>
      <w:lvlText w:val="•"/>
      <w:lvlJc w:val="left"/>
      <w:pPr>
        <w:ind w:left="7762" w:hanging="360"/>
      </w:pPr>
      <w:rPr>
        <w:rFonts w:hint="default"/>
        <w:lang w:val="zh-CN" w:eastAsia="zh-CN" w:bidi="zh-CN"/>
      </w:rPr>
    </w:lvl>
    <w:lvl w:ilvl="8">
      <w:start w:val="0"/>
      <w:numFmt w:val="bullet"/>
      <w:lvlText w:val="•"/>
      <w:lvlJc w:val="left"/>
      <w:pPr>
        <w:ind w:left="8663" w:hanging="360"/>
      </w:pPr>
      <w:rPr>
        <w:rFonts w:hint="default"/>
        <w:lang w:val="zh-CN" w:eastAsia="zh-CN" w:bidi="zh-CN"/>
      </w:rPr>
    </w:lvl>
  </w:abstractNum>
  <w:abstractNum w:abstractNumId="29">
    <w:multiLevelType w:val="hybridMultilevel"/>
    <w:lvl w:ilvl="0">
      <w:start w:val="4"/>
      <w:numFmt w:val="decimal"/>
      <w:lvlText w:val="%1"/>
      <w:lvlJc w:val="left"/>
      <w:pPr>
        <w:ind w:left="858" w:hanging="480"/>
        <w:jc w:val="left"/>
      </w:pPr>
      <w:rPr>
        <w:rFonts w:hint="default"/>
        <w:lang w:val="zh-CN" w:eastAsia="zh-CN" w:bidi="zh-CN"/>
      </w:rPr>
    </w:lvl>
    <w:lvl w:ilvl="1">
      <w:start w:val="1"/>
      <w:numFmt w:val="decimal"/>
      <w:lvlText w:val="%1.%2"/>
      <w:lvlJc w:val="left"/>
      <w:pPr>
        <w:ind w:left="858" w:hanging="480"/>
        <w:jc w:val="right"/>
      </w:pPr>
      <w:rPr>
        <w:rFonts w:hint="default" w:ascii="宋体" w:hAnsi="宋体" w:eastAsia="宋体" w:cs="宋体"/>
        <w:spacing w:val="-87"/>
        <w:w w:val="100"/>
        <w:sz w:val="24"/>
        <w:szCs w:val="24"/>
        <w:lang w:val="zh-CN" w:eastAsia="zh-CN" w:bidi="zh-CN"/>
      </w:rPr>
    </w:lvl>
    <w:lvl w:ilvl="2">
      <w:start w:val="0"/>
      <w:numFmt w:val="bullet"/>
      <w:lvlText w:val="•"/>
      <w:lvlJc w:val="left"/>
      <w:pPr>
        <w:ind w:left="2780" w:hanging="480"/>
      </w:pPr>
      <w:rPr>
        <w:rFonts w:hint="default"/>
        <w:lang w:val="zh-CN" w:eastAsia="zh-CN" w:bidi="zh-CN"/>
      </w:rPr>
    </w:lvl>
    <w:lvl w:ilvl="3">
      <w:start w:val="0"/>
      <w:numFmt w:val="bullet"/>
      <w:lvlText w:val="•"/>
      <w:lvlJc w:val="left"/>
      <w:pPr>
        <w:ind w:left="3741" w:hanging="480"/>
      </w:pPr>
      <w:rPr>
        <w:rFonts w:hint="default"/>
        <w:lang w:val="zh-CN" w:eastAsia="zh-CN" w:bidi="zh-CN"/>
      </w:rPr>
    </w:lvl>
    <w:lvl w:ilvl="4">
      <w:start w:val="0"/>
      <w:numFmt w:val="bullet"/>
      <w:lvlText w:val="•"/>
      <w:lvlJc w:val="left"/>
      <w:pPr>
        <w:ind w:left="4701" w:hanging="480"/>
      </w:pPr>
      <w:rPr>
        <w:rFonts w:hint="default"/>
        <w:lang w:val="zh-CN" w:eastAsia="zh-CN" w:bidi="zh-CN"/>
      </w:rPr>
    </w:lvl>
    <w:lvl w:ilvl="5">
      <w:start w:val="0"/>
      <w:numFmt w:val="bullet"/>
      <w:lvlText w:val="•"/>
      <w:lvlJc w:val="left"/>
      <w:pPr>
        <w:ind w:left="5662" w:hanging="480"/>
      </w:pPr>
      <w:rPr>
        <w:rFonts w:hint="default"/>
        <w:lang w:val="zh-CN" w:eastAsia="zh-CN" w:bidi="zh-CN"/>
      </w:rPr>
    </w:lvl>
    <w:lvl w:ilvl="6">
      <w:start w:val="0"/>
      <w:numFmt w:val="bullet"/>
      <w:lvlText w:val="•"/>
      <w:lvlJc w:val="left"/>
      <w:pPr>
        <w:ind w:left="6622" w:hanging="480"/>
      </w:pPr>
      <w:rPr>
        <w:rFonts w:hint="default"/>
        <w:lang w:val="zh-CN" w:eastAsia="zh-CN" w:bidi="zh-CN"/>
      </w:rPr>
    </w:lvl>
    <w:lvl w:ilvl="7">
      <w:start w:val="0"/>
      <w:numFmt w:val="bullet"/>
      <w:lvlText w:val="•"/>
      <w:lvlJc w:val="left"/>
      <w:pPr>
        <w:ind w:left="7582" w:hanging="480"/>
      </w:pPr>
      <w:rPr>
        <w:rFonts w:hint="default"/>
        <w:lang w:val="zh-CN" w:eastAsia="zh-CN" w:bidi="zh-CN"/>
      </w:rPr>
    </w:lvl>
    <w:lvl w:ilvl="8">
      <w:start w:val="0"/>
      <w:numFmt w:val="bullet"/>
      <w:lvlText w:val="•"/>
      <w:lvlJc w:val="left"/>
      <w:pPr>
        <w:ind w:left="8543" w:hanging="480"/>
      </w:pPr>
      <w:rPr>
        <w:rFonts w:hint="default"/>
        <w:lang w:val="zh-CN" w:eastAsia="zh-CN" w:bidi="zh-CN"/>
      </w:rPr>
    </w:lvl>
  </w:abstractNum>
  <w:abstractNum w:abstractNumId="28">
    <w:multiLevelType w:val="hybridMultilevel"/>
    <w:lvl w:ilvl="0">
      <w:start w:val="3"/>
      <w:numFmt w:val="decimal"/>
      <w:lvlText w:val="%1"/>
      <w:lvlJc w:val="left"/>
      <w:pPr>
        <w:ind w:left="858" w:hanging="480"/>
        <w:jc w:val="left"/>
      </w:pPr>
      <w:rPr>
        <w:rFonts w:hint="default"/>
        <w:lang w:val="zh-CN" w:eastAsia="zh-CN" w:bidi="zh-CN"/>
      </w:rPr>
    </w:lvl>
    <w:lvl w:ilvl="1">
      <w:start w:val="1"/>
      <w:numFmt w:val="decimal"/>
      <w:lvlText w:val="%1.%2"/>
      <w:lvlJc w:val="left"/>
      <w:pPr>
        <w:ind w:left="858" w:hanging="480"/>
        <w:jc w:val="right"/>
      </w:pPr>
      <w:rPr>
        <w:rFonts w:hint="default" w:ascii="宋体" w:hAnsi="宋体" w:eastAsia="宋体" w:cs="宋体"/>
        <w:w w:val="100"/>
        <w:sz w:val="24"/>
        <w:szCs w:val="24"/>
        <w:lang w:val="zh-CN" w:eastAsia="zh-CN" w:bidi="zh-CN"/>
      </w:rPr>
    </w:lvl>
    <w:lvl w:ilvl="2">
      <w:start w:val="0"/>
      <w:numFmt w:val="bullet"/>
      <w:lvlText w:val="•"/>
      <w:lvlJc w:val="left"/>
      <w:pPr>
        <w:ind w:left="2780" w:hanging="480"/>
      </w:pPr>
      <w:rPr>
        <w:rFonts w:hint="default"/>
        <w:lang w:val="zh-CN" w:eastAsia="zh-CN" w:bidi="zh-CN"/>
      </w:rPr>
    </w:lvl>
    <w:lvl w:ilvl="3">
      <w:start w:val="0"/>
      <w:numFmt w:val="bullet"/>
      <w:lvlText w:val="•"/>
      <w:lvlJc w:val="left"/>
      <w:pPr>
        <w:ind w:left="3741" w:hanging="480"/>
      </w:pPr>
      <w:rPr>
        <w:rFonts w:hint="default"/>
        <w:lang w:val="zh-CN" w:eastAsia="zh-CN" w:bidi="zh-CN"/>
      </w:rPr>
    </w:lvl>
    <w:lvl w:ilvl="4">
      <w:start w:val="0"/>
      <w:numFmt w:val="bullet"/>
      <w:lvlText w:val="•"/>
      <w:lvlJc w:val="left"/>
      <w:pPr>
        <w:ind w:left="4701" w:hanging="480"/>
      </w:pPr>
      <w:rPr>
        <w:rFonts w:hint="default"/>
        <w:lang w:val="zh-CN" w:eastAsia="zh-CN" w:bidi="zh-CN"/>
      </w:rPr>
    </w:lvl>
    <w:lvl w:ilvl="5">
      <w:start w:val="0"/>
      <w:numFmt w:val="bullet"/>
      <w:lvlText w:val="•"/>
      <w:lvlJc w:val="left"/>
      <w:pPr>
        <w:ind w:left="5662" w:hanging="480"/>
      </w:pPr>
      <w:rPr>
        <w:rFonts w:hint="default"/>
        <w:lang w:val="zh-CN" w:eastAsia="zh-CN" w:bidi="zh-CN"/>
      </w:rPr>
    </w:lvl>
    <w:lvl w:ilvl="6">
      <w:start w:val="0"/>
      <w:numFmt w:val="bullet"/>
      <w:lvlText w:val="•"/>
      <w:lvlJc w:val="left"/>
      <w:pPr>
        <w:ind w:left="6622" w:hanging="480"/>
      </w:pPr>
      <w:rPr>
        <w:rFonts w:hint="default"/>
        <w:lang w:val="zh-CN" w:eastAsia="zh-CN" w:bidi="zh-CN"/>
      </w:rPr>
    </w:lvl>
    <w:lvl w:ilvl="7">
      <w:start w:val="0"/>
      <w:numFmt w:val="bullet"/>
      <w:lvlText w:val="•"/>
      <w:lvlJc w:val="left"/>
      <w:pPr>
        <w:ind w:left="7582" w:hanging="480"/>
      </w:pPr>
      <w:rPr>
        <w:rFonts w:hint="default"/>
        <w:lang w:val="zh-CN" w:eastAsia="zh-CN" w:bidi="zh-CN"/>
      </w:rPr>
    </w:lvl>
    <w:lvl w:ilvl="8">
      <w:start w:val="0"/>
      <w:numFmt w:val="bullet"/>
      <w:lvlText w:val="•"/>
      <w:lvlJc w:val="left"/>
      <w:pPr>
        <w:ind w:left="8543" w:hanging="480"/>
      </w:pPr>
      <w:rPr>
        <w:rFonts w:hint="default"/>
        <w:lang w:val="zh-CN" w:eastAsia="zh-CN" w:bidi="zh-CN"/>
      </w:rPr>
    </w:lvl>
  </w:abstractNum>
  <w:abstractNum w:abstractNumId="27">
    <w:multiLevelType w:val="hybridMultilevel"/>
    <w:lvl w:ilvl="0">
      <w:start w:val="7"/>
      <w:numFmt w:val="decimal"/>
      <w:lvlText w:val="%1"/>
      <w:lvlJc w:val="left"/>
      <w:pPr>
        <w:ind w:left="1638" w:hanging="480"/>
        <w:jc w:val="left"/>
      </w:pPr>
      <w:rPr>
        <w:rFonts w:hint="default"/>
        <w:lang w:val="zh-CN" w:eastAsia="zh-CN" w:bidi="zh-CN"/>
      </w:rPr>
    </w:lvl>
    <w:lvl w:ilvl="1">
      <w:start w:val="1"/>
      <w:numFmt w:val="decimal"/>
      <w:lvlText w:val="%1.%2"/>
      <w:lvlJc w:val="left"/>
      <w:pPr>
        <w:ind w:left="1638" w:hanging="480"/>
        <w:jc w:val="left"/>
      </w:pPr>
      <w:rPr>
        <w:rFonts w:hint="default" w:ascii="宋体" w:hAnsi="宋体" w:eastAsia="宋体" w:cs="宋体"/>
        <w:w w:val="100"/>
        <w:sz w:val="24"/>
        <w:szCs w:val="24"/>
        <w:lang w:val="zh-CN" w:eastAsia="zh-CN" w:bidi="zh-CN"/>
      </w:rPr>
    </w:lvl>
    <w:lvl w:ilvl="2">
      <w:start w:val="0"/>
      <w:numFmt w:val="bullet"/>
      <w:lvlText w:val="•"/>
      <w:lvlJc w:val="left"/>
      <w:pPr>
        <w:ind w:left="3404" w:hanging="480"/>
      </w:pPr>
      <w:rPr>
        <w:rFonts w:hint="default"/>
        <w:lang w:val="zh-CN" w:eastAsia="zh-CN" w:bidi="zh-CN"/>
      </w:rPr>
    </w:lvl>
    <w:lvl w:ilvl="3">
      <w:start w:val="0"/>
      <w:numFmt w:val="bullet"/>
      <w:lvlText w:val="•"/>
      <w:lvlJc w:val="left"/>
      <w:pPr>
        <w:ind w:left="4287" w:hanging="480"/>
      </w:pPr>
      <w:rPr>
        <w:rFonts w:hint="default"/>
        <w:lang w:val="zh-CN" w:eastAsia="zh-CN" w:bidi="zh-CN"/>
      </w:rPr>
    </w:lvl>
    <w:lvl w:ilvl="4">
      <w:start w:val="0"/>
      <w:numFmt w:val="bullet"/>
      <w:lvlText w:val="•"/>
      <w:lvlJc w:val="left"/>
      <w:pPr>
        <w:ind w:left="5169" w:hanging="480"/>
      </w:pPr>
      <w:rPr>
        <w:rFonts w:hint="default"/>
        <w:lang w:val="zh-CN" w:eastAsia="zh-CN" w:bidi="zh-CN"/>
      </w:rPr>
    </w:lvl>
    <w:lvl w:ilvl="5">
      <w:start w:val="0"/>
      <w:numFmt w:val="bullet"/>
      <w:lvlText w:val="•"/>
      <w:lvlJc w:val="left"/>
      <w:pPr>
        <w:ind w:left="6052" w:hanging="480"/>
      </w:pPr>
      <w:rPr>
        <w:rFonts w:hint="default"/>
        <w:lang w:val="zh-CN" w:eastAsia="zh-CN" w:bidi="zh-CN"/>
      </w:rPr>
    </w:lvl>
    <w:lvl w:ilvl="6">
      <w:start w:val="0"/>
      <w:numFmt w:val="bullet"/>
      <w:lvlText w:val="•"/>
      <w:lvlJc w:val="left"/>
      <w:pPr>
        <w:ind w:left="6934" w:hanging="480"/>
      </w:pPr>
      <w:rPr>
        <w:rFonts w:hint="default"/>
        <w:lang w:val="zh-CN" w:eastAsia="zh-CN" w:bidi="zh-CN"/>
      </w:rPr>
    </w:lvl>
    <w:lvl w:ilvl="7">
      <w:start w:val="0"/>
      <w:numFmt w:val="bullet"/>
      <w:lvlText w:val="•"/>
      <w:lvlJc w:val="left"/>
      <w:pPr>
        <w:ind w:left="7816" w:hanging="480"/>
      </w:pPr>
      <w:rPr>
        <w:rFonts w:hint="default"/>
        <w:lang w:val="zh-CN" w:eastAsia="zh-CN" w:bidi="zh-CN"/>
      </w:rPr>
    </w:lvl>
    <w:lvl w:ilvl="8">
      <w:start w:val="0"/>
      <w:numFmt w:val="bullet"/>
      <w:lvlText w:val="•"/>
      <w:lvlJc w:val="left"/>
      <w:pPr>
        <w:ind w:left="8699" w:hanging="480"/>
      </w:pPr>
      <w:rPr>
        <w:rFonts w:hint="default"/>
        <w:lang w:val="zh-CN" w:eastAsia="zh-CN" w:bidi="zh-CN"/>
      </w:rPr>
    </w:lvl>
  </w:abstractNum>
  <w:abstractNum w:abstractNumId="26">
    <w:multiLevelType w:val="hybridMultilevel"/>
    <w:lvl w:ilvl="0">
      <w:start w:val="5"/>
      <w:numFmt w:val="decimal"/>
      <w:lvlText w:val="%1"/>
      <w:lvlJc w:val="left"/>
      <w:pPr>
        <w:ind w:left="1578" w:hanging="420"/>
        <w:jc w:val="left"/>
      </w:pPr>
      <w:rPr>
        <w:rFonts w:hint="default"/>
        <w:lang w:val="zh-CN" w:eastAsia="zh-CN" w:bidi="zh-CN"/>
      </w:rPr>
    </w:lvl>
    <w:lvl w:ilvl="1">
      <w:start w:val="1"/>
      <w:numFmt w:val="decimal"/>
      <w:lvlText w:val="%1.%2"/>
      <w:lvlJc w:val="left"/>
      <w:pPr>
        <w:ind w:left="1578" w:hanging="420"/>
        <w:jc w:val="left"/>
      </w:pPr>
      <w:rPr>
        <w:rFonts w:hint="default" w:ascii="宋体" w:hAnsi="宋体" w:eastAsia="宋体" w:cs="宋体"/>
        <w:w w:val="100"/>
        <w:sz w:val="24"/>
        <w:szCs w:val="24"/>
        <w:lang w:val="zh-CN" w:eastAsia="zh-CN" w:bidi="zh-CN"/>
      </w:rPr>
    </w:lvl>
    <w:lvl w:ilvl="2">
      <w:start w:val="0"/>
      <w:numFmt w:val="bullet"/>
      <w:lvlText w:val="•"/>
      <w:lvlJc w:val="left"/>
      <w:pPr>
        <w:ind w:left="3356" w:hanging="420"/>
      </w:pPr>
      <w:rPr>
        <w:rFonts w:hint="default"/>
        <w:lang w:val="zh-CN" w:eastAsia="zh-CN" w:bidi="zh-CN"/>
      </w:rPr>
    </w:lvl>
    <w:lvl w:ilvl="3">
      <w:start w:val="0"/>
      <w:numFmt w:val="bullet"/>
      <w:lvlText w:val="•"/>
      <w:lvlJc w:val="left"/>
      <w:pPr>
        <w:ind w:left="4245" w:hanging="420"/>
      </w:pPr>
      <w:rPr>
        <w:rFonts w:hint="default"/>
        <w:lang w:val="zh-CN" w:eastAsia="zh-CN" w:bidi="zh-CN"/>
      </w:rPr>
    </w:lvl>
    <w:lvl w:ilvl="4">
      <w:start w:val="0"/>
      <w:numFmt w:val="bullet"/>
      <w:lvlText w:val="•"/>
      <w:lvlJc w:val="left"/>
      <w:pPr>
        <w:ind w:left="5133" w:hanging="420"/>
      </w:pPr>
      <w:rPr>
        <w:rFonts w:hint="default"/>
        <w:lang w:val="zh-CN" w:eastAsia="zh-CN" w:bidi="zh-CN"/>
      </w:rPr>
    </w:lvl>
    <w:lvl w:ilvl="5">
      <w:start w:val="0"/>
      <w:numFmt w:val="bullet"/>
      <w:lvlText w:val="•"/>
      <w:lvlJc w:val="left"/>
      <w:pPr>
        <w:ind w:left="6022" w:hanging="420"/>
      </w:pPr>
      <w:rPr>
        <w:rFonts w:hint="default"/>
        <w:lang w:val="zh-CN" w:eastAsia="zh-CN" w:bidi="zh-CN"/>
      </w:rPr>
    </w:lvl>
    <w:lvl w:ilvl="6">
      <w:start w:val="0"/>
      <w:numFmt w:val="bullet"/>
      <w:lvlText w:val="•"/>
      <w:lvlJc w:val="left"/>
      <w:pPr>
        <w:ind w:left="6910" w:hanging="420"/>
      </w:pPr>
      <w:rPr>
        <w:rFonts w:hint="default"/>
        <w:lang w:val="zh-CN" w:eastAsia="zh-CN" w:bidi="zh-CN"/>
      </w:rPr>
    </w:lvl>
    <w:lvl w:ilvl="7">
      <w:start w:val="0"/>
      <w:numFmt w:val="bullet"/>
      <w:lvlText w:val="•"/>
      <w:lvlJc w:val="left"/>
      <w:pPr>
        <w:ind w:left="7798" w:hanging="420"/>
      </w:pPr>
      <w:rPr>
        <w:rFonts w:hint="default"/>
        <w:lang w:val="zh-CN" w:eastAsia="zh-CN" w:bidi="zh-CN"/>
      </w:rPr>
    </w:lvl>
    <w:lvl w:ilvl="8">
      <w:start w:val="0"/>
      <w:numFmt w:val="bullet"/>
      <w:lvlText w:val="•"/>
      <w:lvlJc w:val="left"/>
      <w:pPr>
        <w:ind w:left="8687" w:hanging="420"/>
      </w:pPr>
      <w:rPr>
        <w:rFonts w:hint="default"/>
        <w:lang w:val="zh-CN" w:eastAsia="zh-CN" w:bidi="zh-CN"/>
      </w:rPr>
    </w:lvl>
  </w:abstractNum>
  <w:abstractNum w:abstractNumId="25">
    <w:multiLevelType w:val="hybridMultilevel"/>
    <w:lvl w:ilvl="0">
      <w:start w:val="1"/>
      <w:numFmt w:val="decimal"/>
      <w:lvlText w:val="（%1）"/>
      <w:lvlJc w:val="left"/>
      <w:pPr>
        <w:ind w:left="1759"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630" w:hanging="601"/>
      </w:pPr>
      <w:rPr>
        <w:rFonts w:hint="default"/>
        <w:lang w:val="zh-CN" w:eastAsia="zh-CN" w:bidi="zh-CN"/>
      </w:rPr>
    </w:lvl>
    <w:lvl w:ilvl="2">
      <w:start w:val="0"/>
      <w:numFmt w:val="bullet"/>
      <w:lvlText w:val="•"/>
      <w:lvlJc w:val="left"/>
      <w:pPr>
        <w:ind w:left="3500" w:hanging="601"/>
      </w:pPr>
      <w:rPr>
        <w:rFonts w:hint="default"/>
        <w:lang w:val="zh-CN" w:eastAsia="zh-CN" w:bidi="zh-CN"/>
      </w:rPr>
    </w:lvl>
    <w:lvl w:ilvl="3">
      <w:start w:val="0"/>
      <w:numFmt w:val="bullet"/>
      <w:lvlText w:val="•"/>
      <w:lvlJc w:val="left"/>
      <w:pPr>
        <w:ind w:left="4371" w:hanging="601"/>
      </w:pPr>
      <w:rPr>
        <w:rFonts w:hint="default"/>
        <w:lang w:val="zh-CN" w:eastAsia="zh-CN" w:bidi="zh-CN"/>
      </w:rPr>
    </w:lvl>
    <w:lvl w:ilvl="4">
      <w:start w:val="0"/>
      <w:numFmt w:val="bullet"/>
      <w:lvlText w:val="•"/>
      <w:lvlJc w:val="left"/>
      <w:pPr>
        <w:ind w:left="5241" w:hanging="601"/>
      </w:pPr>
      <w:rPr>
        <w:rFonts w:hint="default"/>
        <w:lang w:val="zh-CN" w:eastAsia="zh-CN" w:bidi="zh-CN"/>
      </w:rPr>
    </w:lvl>
    <w:lvl w:ilvl="5">
      <w:start w:val="0"/>
      <w:numFmt w:val="bullet"/>
      <w:lvlText w:val="•"/>
      <w:lvlJc w:val="left"/>
      <w:pPr>
        <w:ind w:left="6112" w:hanging="601"/>
      </w:pPr>
      <w:rPr>
        <w:rFonts w:hint="default"/>
        <w:lang w:val="zh-CN" w:eastAsia="zh-CN" w:bidi="zh-CN"/>
      </w:rPr>
    </w:lvl>
    <w:lvl w:ilvl="6">
      <w:start w:val="0"/>
      <w:numFmt w:val="bullet"/>
      <w:lvlText w:val="•"/>
      <w:lvlJc w:val="left"/>
      <w:pPr>
        <w:ind w:left="6982" w:hanging="601"/>
      </w:pPr>
      <w:rPr>
        <w:rFonts w:hint="default"/>
        <w:lang w:val="zh-CN" w:eastAsia="zh-CN" w:bidi="zh-CN"/>
      </w:rPr>
    </w:lvl>
    <w:lvl w:ilvl="7">
      <w:start w:val="0"/>
      <w:numFmt w:val="bullet"/>
      <w:lvlText w:val="•"/>
      <w:lvlJc w:val="left"/>
      <w:pPr>
        <w:ind w:left="7852" w:hanging="601"/>
      </w:pPr>
      <w:rPr>
        <w:rFonts w:hint="default"/>
        <w:lang w:val="zh-CN" w:eastAsia="zh-CN" w:bidi="zh-CN"/>
      </w:rPr>
    </w:lvl>
    <w:lvl w:ilvl="8">
      <w:start w:val="0"/>
      <w:numFmt w:val="bullet"/>
      <w:lvlText w:val="•"/>
      <w:lvlJc w:val="left"/>
      <w:pPr>
        <w:ind w:left="8723" w:hanging="601"/>
      </w:pPr>
      <w:rPr>
        <w:rFonts w:hint="default"/>
        <w:lang w:val="zh-CN" w:eastAsia="zh-CN" w:bidi="zh-CN"/>
      </w:rPr>
    </w:lvl>
  </w:abstractNum>
  <w:abstractNum w:abstractNumId="24">
    <w:multiLevelType w:val="hybridMultilevel"/>
    <w:lvl w:ilvl="0">
      <w:start w:val="4"/>
      <w:numFmt w:val="decimal"/>
      <w:lvlText w:val="%1"/>
      <w:lvlJc w:val="left"/>
      <w:pPr>
        <w:ind w:left="678" w:hanging="480"/>
        <w:jc w:val="left"/>
      </w:pPr>
      <w:rPr>
        <w:rFonts w:hint="default"/>
        <w:lang w:val="zh-CN" w:eastAsia="zh-CN" w:bidi="zh-CN"/>
      </w:rPr>
    </w:lvl>
    <w:lvl w:ilvl="1">
      <w:start w:val="1"/>
      <w:numFmt w:val="decimal"/>
      <w:lvlText w:val="%1.%2"/>
      <w:lvlJc w:val="left"/>
      <w:pPr>
        <w:ind w:left="678" w:hanging="480"/>
        <w:jc w:val="left"/>
      </w:pPr>
      <w:rPr>
        <w:rFonts w:hint="default" w:ascii="宋体" w:hAnsi="宋体" w:eastAsia="宋体" w:cs="宋体"/>
        <w:w w:val="100"/>
        <w:sz w:val="24"/>
        <w:szCs w:val="24"/>
        <w:lang w:val="zh-CN" w:eastAsia="zh-CN" w:bidi="zh-CN"/>
      </w:rPr>
    </w:lvl>
    <w:lvl w:ilvl="2">
      <w:start w:val="0"/>
      <w:numFmt w:val="bullet"/>
      <w:lvlText w:val="•"/>
      <w:lvlJc w:val="left"/>
      <w:pPr>
        <w:ind w:left="2636" w:hanging="480"/>
      </w:pPr>
      <w:rPr>
        <w:rFonts w:hint="default"/>
        <w:lang w:val="zh-CN" w:eastAsia="zh-CN" w:bidi="zh-CN"/>
      </w:rPr>
    </w:lvl>
    <w:lvl w:ilvl="3">
      <w:start w:val="0"/>
      <w:numFmt w:val="bullet"/>
      <w:lvlText w:val="•"/>
      <w:lvlJc w:val="left"/>
      <w:pPr>
        <w:ind w:left="3615" w:hanging="480"/>
      </w:pPr>
      <w:rPr>
        <w:rFonts w:hint="default"/>
        <w:lang w:val="zh-CN" w:eastAsia="zh-CN" w:bidi="zh-CN"/>
      </w:rPr>
    </w:lvl>
    <w:lvl w:ilvl="4">
      <w:start w:val="0"/>
      <w:numFmt w:val="bullet"/>
      <w:lvlText w:val="•"/>
      <w:lvlJc w:val="left"/>
      <w:pPr>
        <w:ind w:left="4593" w:hanging="480"/>
      </w:pPr>
      <w:rPr>
        <w:rFonts w:hint="default"/>
        <w:lang w:val="zh-CN" w:eastAsia="zh-CN" w:bidi="zh-CN"/>
      </w:rPr>
    </w:lvl>
    <w:lvl w:ilvl="5">
      <w:start w:val="0"/>
      <w:numFmt w:val="bullet"/>
      <w:lvlText w:val="•"/>
      <w:lvlJc w:val="left"/>
      <w:pPr>
        <w:ind w:left="5572" w:hanging="480"/>
      </w:pPr>
      <w:rPr>
        <w:rFonts w:hint="default"/>
        <w:lang w:val="zh-CN" w:eastAsia="zh-CN" w:bidi="zh-CN"/>
      </w:rPr>
    </w:lvl>
    <w:lvl w:ilvl="6">
      <w:start w:val="0"/>
      <w:numFmt w:val="bullet"/>
      <w:lvlText w:val="•"/>
      <w:lvlJc w:val="left"/>
      <w:pPr>
        <w:ind w:left="6550" w:hanging="480"/>
      </w:pPr>
      <w:rPr>
        <w:rFonts w:hint="default"/>
        <w:lang w:val="zh-CN" w:eastAsia="zh-CN" w:bidi="zh-CN"/>
      </w:rPr>
    </w:lvl>
    <w:lvl w:ilvl="7">
      <w:start w:val="0"/>
      <w:numFmt w:val="bullet"/>
      <w:lvlText w:val="•"/>
      <w:lvlJc w:val="left"/>
      <w:pPr>
        <w:ind w:left="7528" w:hanging="480"/>
      </w:pPr>
      <w:rPr>
        <w:rFonts w:hint="default"/>
        <w:lang w:val="zh-CN" w:eastAsia="zh-CN" w:bidi="zh-CN"/>
      </w:rPr>
    </w:lvl>
    <w:lvl w:ilvl="8">
      <w:start w:val="0"/>
      <w:numFmt w:val="bullet"/>
      <w:lvlText w:val="•"/>
      <w:lvlJc w:val="left"/>
      <w:pPr>
        <w:ind w:left="8507" w:hanging="480"/>
      </w:pPr>
      <w:rPr>
        <w:rFonts w:hint="default"/>
        <w:lang w:val="zh-CN" w:eastAsia="zh-CN" w:bidi="zh-CN"/>
      </w:rPr>
    </w:lvl>
  </w:abstractNum>
  <w:abstractNum w:abstractNumId="23">
    <w:multiLevelType w:val="hybridMultilevel"/>
    <w:lvl w:ilvl="0">
      <w:start w:val="3"/>
      <w:numFmt w:val="decimal"/>
      <w:lvlText w:val="%1"/>
      <w:lvlJc w:val="left"/>
      <w:pPr>
        <w:ind w:left="678" w:hanging="420"/>
        <w:jc w:val="left"/>
      </w:pPr>
      <w:rPr>
        <w:rFonts w:hint="default"/>
        <w:lang w:val="zh-CN" w:eastAsia="zh-CN" w:bidi="zh-CN"/>
      </w:rPr>
    </w:lvl>
    <w:lvl w:ilvl="1">
      <w:start w:val="1"/>
      <w:numFmt w:val="decimal"/>
      <w:lvlText w:val="%1.%2"/>
      <w:lvlJc w:val="left"/>
      <w:pPr>
        <w:ind w:left="678" w:hanging="420"/>
        <w:jc w:val="left"/>
      </w:pPr>
      <w:rPr>
        <w:rFonts w:hint="default" w:ascii="宋体" w:hAnsi="宋体" w:eastAsia="宋体" w:cs="宋体"/>
        <w:w w:val="100"/>
        <w:sz w:val="24"/>
        <w:szCs w:val="24"/>
        <w:lang w:val="zh-CN" w:eastAsia="zh-CN" w:bidi="zh-CN"/>
      </w:rPr>
    </w:lvl>
    <w:lvl w:ilvl="2">
      <w:start w:val="1"/>
      <w:numFmt w:val="decimal"/>
      <w:lvlText w:val="%1.%2.%3"/>
      <w:lvlJc w:val="left"/>
      <w:pPr>
        <w:ind w:left="1818" w:hanging="660"/>
        <w:jc w:val="left"/>
      </w:pPr>
      <w:rPr>
        <w:rFonts w:hint="default" w:ascii="宋体" w:hAnsi="宋体" w:eastAsia="宋体" w:cs="宋体"/>
        <w:spacing w:val="-1"/>
        <w:w w:val="100"/>
        <w:sz w:val="24"/>
        <w:szCs w:val="24"/>
        <w:lang w:val="zh-CN" w:eastAsia="zh-CN" w:bidi="zh-CN"/>
      </w:rPr>
    </w:lvl>
    <w:lvl w:ilvl="3">
      <w:start w:val="0"/>
      <w:numFmt w:val="bullet"/>
      <w:lvlText w:val="•"/>
      <w:lvlJc w:val="left"/>
      <w:pPr>
        <w:ind w:left="3740" w:hanging="660"/>
      </w:pPr>
      <w:rPr>
        <w:rFonts w:hint="default"/>
        <w:lang w:val="zh-CN" w:eastAsia="zh-CN" w:bidi="zh-CN"/>
      </w:rPr>
    </w:lvl>
    <w:lvl w:ilvl="4">
      <w:start w:val="0"/>
      <w:numFmt w:val="bullet"/>
      <w:lvlText w:val="•"/>
      <w:lvlJc w:val="left"/>
      <w:pPr>
        <w:ind w:left="4701" w:hanging="660"/>
      </w:pPr>
      <w:rPr>
        <w:rFonts w:hint="default"/>
        <w:lang w:val="zh-CN" w:eastAsia="zh-CN" w:bidi="zh-CN"/>
      </w:rPr>
    </w:lvl>
    <w:lvl w:ilvl="5">
      <w:start w:val="0"/>
      <w:numFmt w:val="bullet"/>
      <w:lvlText w:val="•"/>
      <w:lvlJc w:val="left"/>
      <w:pPr>
        <w:ind w:left="5661" w:hanging="660"/>
      </w:pPr>
      <w:rPr>
        <w:rFonts w:hint="default"/>
        <w:lang w:val="zh-CN" w:eastAsia="zh-CN" w:bidi="zh-CN"/>
      </w:rPr>
    </w:lvl>
    <w:lvl w:ilvl="6">
      <w:start w:val="0"/>
      <w:numFmt w:val="bullet"/>
      <w:lvlText w:val="•"/>
      <w:lvlJc w:val="left"/>
      <w:pPr>
        <w:ind w:left="6622" w:hanging="660"/>
      </w:pPr>
      <w:rPr>
        <w:rFonts w:hint="default"/>
        <w:lang w:val="zh-CN" w:eastAsia="zh-CN" w:bidi="zh-CN"/>
      </w:rPr>
    </w:lvl>
    <w:lvl w:ilvl="7">
      <w:start w:val="0"/>
      <w:numFmt w:val="bullet"/>
      <w:lvlText w:val="•"/>
      <w:lvlJc w:val="left"/>
      <w:pPr>
        <w:ind w:left="7582" w:hanging="660"/>
      </w:pPr>
      <w:rPr>
        <w:rFonts w:hint="default"/>
        <w:lang w:val="zh-CN" w:eastAsia="zh-CN" w:bidi="zh-CN"/>
      </w:rPr>
    </w:lvl>
    <w:lvl w:ilvl="8">
      <w:start w:val="0"/>
      <w:numFmt w:val="bullet"/>
      <w:lvlText w:val="•"/>
      <w:lvlJc w:val="left"/>
      <w:pPr>
        <w:ind w:left="8543" w:hanging="660"/>
      </w:pPr>
      <w:rPr>
        <w:rFonts w:hint="default"/>
        <w:lang w:val="zh-CN" w:eastAsia="zh-CN" w:bidi="zh-CN"/>
      </w:rPr>
    </w:lvl>
  </w:abstractNum>
  <w:abstractNum w:abstractNumId="22">
    <w:multiLevelType w:val="hybridMultilevel"/>
    <w:lvl w:ilvl="0">
      <w:start w:val="2"/>
      <w:numFmt w:val="decimal"/>
      <w:lvlText w:val="%1"/>
      <w:lvlJc w:val="left"/>
      <w:pPr>
        <w:ind w:left="678" w:hanging="420"/>
        <w:jc w:val="left"/>
      </w:pPr>
      <w:rPr>
        <w:rFonts w:hint="default"/>
        <w:lang w:val="zh-CN" w:eastAsia="zh-CN" w:bidi="zh-CN"/>
      </w:rPr>
    </w:lvl>
    <w:lvl w:ilvl="1">
      <w:start w:val="1"/>
      <w:numFmt w:val="decimal"/>
      <w:lvlText w:val="%1.%2"/>
      <w:lvlJc w:val="left"/>
      <w:pPr>
        <w:ind w:left="678" w:hanging="420"/>
        <w:jc w:val="right"/>
      </w:pPr>
      <w:rPr>
        <w:rFonts w:hint="default" w:ascii="宋体" w:hAnsi="宋体" w:eastAsia="宋体" w:cs="宋体"/>
        <w:spacing w:val="-1"/>
        <w:w w:val="100"/>
        <w:sz w:val="24"/>
        <w:szCs w:val="24"/>
        <w:lang w:val="zh-CN" w:eastAsia="zh-CN" w:bidi="zh-CN"/>
      </w:rPr>
    </w:lvl>
    <w:lvl w:ilvl="2">
      <w:start w:val="0"/>
      <w:numFmt w:val="bullet"/>
      <w:lvlText w:val="•"/>
      <w:lvlJc w:val="left"/>
      <w:pPr>
        <w:ind w:left="2636" w:hanging="420"/>
      </w:pPr>
      <w:rPr>
        <w:rFonts w:hint="default"/>
        <w:lang w:val="zh-CN" w:eastAsia="zh-CN" w:bidi="zh-CN"/>
      </w:rPr>
    </w:lvl>
    <w:lvl w:ilvl="3">
      <w:start w:val="0"/>
      <w:numFmt w:val="bullet"/>
      <w:lvlText w:val="•"/>
      <w:lvlJc w:val="left"/>
      <w:pPr>
        <w:ind w:left="3615" w:hanging="420"/>
      </w:pPr>
      <w:rPr>
        <w:rFonts w:hint="default"/>
        <w:lang w:val="zh-CN" w:eastAsia="zh-CN" w:bidi="zh-CN"/>
      </w:rPr>
    </w:lvl>
    <w:lvl w:ilvl="4">
      <w:start w:val="0"/>
      <w:numFmt w:val="bullet"/>
      <w:lvlText w:val="•"/>
      <w:lvlJc w:val="left"/>
      <w:pPr>
        <w:ind w:left="4593" w:hanging="420"/>
      </w:pPr>
      <w:rPr>
        <w:rFonts w:hint="default"/>
        <w:lang w:val="zh-CN" w:eastAsia="zh-CN" w:bidi="zh-CN"/>
      </w:rPr>
    </w:lvl>
    <w:lvl w:ilvl="5">
      <w:start w:val="0"/>
      <w:numFmt w:val="bullet"/>
      <w:lvlText w:val="•"/>
      <w:lvlJc w:val="left"/>
      <w:pPr>
        <w:ind w:left="5572" w:hanging="420"/>
      </w:pPr>
      <w:rPr>
        <w:rFonts w:hint="default"/>
        <w:lang w:val="zh-CN" w:eastAsia="zh-CN" w:bidi="zh-CN"/>
      </w:rPr>
    </w:lvl>
    <w:lvl w:ilvl="6">
      <w:start w:val="0"/>
      <w:numFmt w:val="bullet"/>
      <w:lvlText w:val="•"/>
      <w:lvlJc w:val="left"/>
      <w:pPr>
        <w:ind w:left="6550" w:hanging="420"/>
      </w:pPr>
      <w:rPr>
        <w:rFonts w:hint="default"/>
        <w:lang w:val="zh-CN" w:eastAsia="zh-CN" w:bidi="zh-CN"/>
      </w:rPr>
    </w:lvl>
    <w:lvl w:ilvl="7">
      <w:start w:val="0"/>
      <w:numFmt w:val="bullet"/>
      <w:lvlText w:val="•"/>
      <w:lvlJc w:val="left"/>
      <w:pPr>
        <w:ind w:left="7528" w:hanging="420"/>
      </w:pPr>
      <w:rPr>
        <w:rFonts w:hint="default"/>
        <w:lang w:val="zh-CN" w:eastAsia="zh-CN" w:bidi="zh-CN"/>
      </w:rPr>
    </w:lvl>
    <w:lvl w:ilvl="8">
      <w:start w:val="0"/>
      <w:numFmt w:val="bullet"/>
      <w:lvlText w:val="•"/>
      <w:lvlJc w:val="left"/>
      <w:pPr>
        <w:ind w:left="8507" w:hanging="420"/>
      </w:pPr>
      <w:rPr>
        <w:rFonts w:hint="default"/>
        <w:lang w:val="zh-CN" w:eastAsia="zh-CN" w:bidi="zh-CN"/>
      </w:rPr>
    </w:lvl>
  </w:abstractNum>
  <w:abstractNum w:abstractNumId="21">
    <w:multiLevelType w:val="hybridMultilevel"/>
    <w:lvl w:ilvl="0">
      <w:start w:val="3"/>
      <w:numFmt w:val="decimal"/>
      <w:lvlText w:val="%1"/>
      <w:lvlJc w:val="left"/>
      <w:pPr>
        <w:ind w:left="1715" w:hanging="420"/>
        <w:jc w:val="left"/>
      </w:pPr>
      <w:rPr>
        <w:rFonts w:hint="default"/>
        <w:lang w:val="zh-CN" w:eastAsia="zh-CN" w:bidi="zh-CN"/>
      </w:rPr>
    </w:lvl>
    <w:lvl w:ilvl="1">
      <w:start w:val="1"/>
      <w:numFmt w:val="decimal"/>
      <w:lvlText w:val="%1.%2"/>
      <w:lvlJc w:val="left"/>
      <w:pPr>
        <w:ind w:left="1715" w:hanging="420"/>
        <w:jc w:val="right"/>
      </w:pPr>
      <w:rPr>
        <w:rFonts w:hint="default" w:ascii="宋体" w:hAnsi="宋体" w:eastAsia="宋体" w:cs="宋体"/>
        <w:w w:val="100"/>
        <w:sz w:val="24"/>
        <w:szCs w:val="24"/>
        <w:lang w:val="zh-CN" w:eastAsia="zh-CN" w:bidi="zh-CN"/>
      </w:rPr>
    </w:lvl>
    <w:lvl w:ilvl="2">
      <w:start w:val="0"/>
      <w:numFmt w:val="bullet"/>
      <w:lvlText w:val="•"/>
      <w:lvlJc w:val="left"/>
      <w:pPr>
        <w:ind w:left="3468" w:hanging="420"/>
      </w:pPr>
      <w:rPr>
        <w:rFonts w:hint="default"/>
        <w:lang w:val="zh-CN" w:eastAsia="zh-CN" w:bidi="zh-CN"/>
      </w:rPr>
    </w:lvl>
    <w:lvl w:ilvl="3">
      <w:start w:val="0"/>
      <w:numFmt w:val="bullet"/>
      <w:lvlText w:val="•"/>
      <w:lvlJc w:val="left"/>
      <w:pPr>
        <w:ind w:left="4343" w:hanging="420"/>
      </w:pPr>
      <w:rPr>
        <w:rFonts w:hint="default"/>
        <w:lang w:val="zh-CN" w:eastAsia="zh-CN" w:bidi="zh-CN"/>
      </w:rPr>
    </w:lvl>
    <w:lvl w:ilvl="4">
      <w:start w:val="0"/>
      <w:numFmt w:val="bullet"/>
      <w:lvlText w:val="•"/>
      <w:lvlJc w:val="left"/>
      <w:pPr>
        <w:ind w:left="5217" w:hanging="420"/>
      </w:pPr>
      <w:rPr>
        <w:rFonts w:hint="default"/>
        <w:lang w:val="zh-CN" w:eastAsia="zh-CN" w:bidi="zh-CN"/>
      </w:rPr>
    </w:lvl>
    <w:lvl w:ilvl="5">
      <w:start w:val="0"/>
      <w:numFmt w:val="bullet"/>
      <w:lvlText w:val="•"/>
      <w:lvlJc w:val="left"/>
      <w:pPr>
        <w:ind w:left="6092" w:hanging="420"/>
      </w:pPr>
      <w:rPr>
        <w:rFonts w:hint="default"/>
        <w:lang w:val="zh-CN" w:eastAsia="zh-CN" w:bidi="zh-CN"/>
      </w:rPr>
    </w:lvl>
    <w:lvl w:ilvl="6">
      <w:start w:val="0"/>
      <w:numFmt w:val="bullet"/>
      <w:lvlText w:val="•"/>
      <w:lvlJc w:val="left"/>
      <w:pPr>
        <w:ind w:left="6966" w:hanging="420"/>
      </w:pPr>
      <w:rPr>
        <w:rFonts w:hint="default"/>
        <w:lang w:val="zh-CN" w:eastAsia="zh-CN" w:bidi="zh-CN"/>
      </w:rPr>
    </w:lvl>
    <w:lvl w:ilvl="7">
      <w:start w:val="0"/>
      <w:numFmt w:val="bullet"/>
      <w:lvlText w:val="•"/>
      <w:lvlJc w:val="left"/>
      <w:pPr>
        <w:ind w:left="7840" w:hanging="420"/>
      </w:pPr>
      <w:rPr>
        <w:rFonts w:hint="default"/>
        <w:lang w:val="zh-CN" w:eastAsia="zh-CN" w:bidi="zh-CN"/>
      </w:rPr>
    </w:lvl>
    <w:lvl w:ilvl="8">
      <w:start w:val="0"/>
      <w:numFmt w:val="bullet"/>
      <w:lvlText w:val="•"/>
      <w:lvlJc w:val="left"/>
      <w:pPr>
        <w:ind w:left="8715" w:hanging="420"/>
      </w:pPr>
      <w:rPr>
        <w:rFonts w:hint="default"/>
        <w:lang w:val="zh-CN" w:eastAsia="zh-CN" w:bidi="zh-CN"/>
      </w:rPr>
    </w:lvl>
  </w:abstractNum>
  <w:abstractNum w:abstractNumId="20">
    <w:multiLevelType w:val="hybridMultilevel"/>
    <w:lvl w:ilvl="0">
      <w:start w:val="2"/>
      <w:numFmt w:val="decimal"/>
      <w:lvlText w:val="%1"/>
      <w:lvlJc w:val="left"/>
      <w:pPr>
        <w:ind w:left="1758" w:hanging="480"/>
        <w:jc w:val="left"/>
      </w:pPr>
      <w:rPr>
        <w:rFonts w:hint="default"/>
        <w:lang w:val="zh-CN" w:eastAsia="zh-CN" w:bidi="zh-CN"/>
      </w:rPr>
    </w:lvl>
    <w:lvl w:ilvl="1">
      <w:start w:val="1"/>
      <w:numFmt w:val="decimal"/>
      <w:lvlText w:val="%1.%2"/>
      <w:lvlJc w:val="left"/>
      <w:pPr>
        <w:ind w:left="1758" w:hanging="480"/>
        <w:jc w:val="left"/>
      </w:pPr>
      <w:rPr>
        <w:rFonts w:hint="default" w:ascii="宋体" w:hAnsi="宋体" w:eastAsia="宋体" w:cs="宋体"/>
        <w:w w:val="100"/>
        <w:sz w:val="24"/>
        <w:szCs w:val="24"/>
        <w:lang w:val="zh-CN" w:eastAsia="zh-CN" w:bidi="zh-CN"/>
      </w:rPr>
    </w:lvl>
    <w:lvl w:ilvl="2">
      <w:start w:val="0"/>
      <w:numFmt w:val="bullet"/>
      <w:lvlText w:val="•"/>
      <w:lvlJc w:val="left"/>
      <w:pPr>
        <w:ind w:left="3500" w:hanging="480"/>
      </w:pPr>
      <w:rPr>
        <w:rFonts w:hint="default"/>
        <w:lang w:val="zh-CN" w:eastAsia="zh-CN" w:bidi="zh-CN"/>
      </w:rPr>
    </w:lvl>
    <w:lvl w:ilvl="3">
      <w:start w:val="0"/>
      <w:numFmt w:val="bullet"/>
      <w:lvlText w:val="•"/>
      <w:lvlJc w:val="left"/>
      <w:pPr>
        <w:ind w:left="4371" w:hanging="480"/>
      </w:pPr>
      <w:rPr>
        <w:rFonts w:hint="default"/>
        <w:lang w:val="zh-CN" w:eastAsia="zh-CN" w:bidi="zh-CN"/>
      </w:rPr>
    </w:lvl>
    <w:lvl w:ilvl="4">
      <w:start w:val="0"/>
      <w:numFmt w:val="bullet"/>
      <w:lvlText w:val="•"/>
      <w:lvlJc w:val="left"/>
      <w:pPr>
        <w:ind w:left="5241" w:hanging="480"/>
      </w:pPr>
      <w:rPr>
        <w:rFonts w:hint="default"/>
        <w:lang w:val="zh-CN" w:eastAsia="zh-CN" w:bidi="zh-CN"/>
      </w:rPr>
    </w:lvl>
    <w:lvl w:ilvl="5">
      <w:start w:val="0"/>
      <w:numFmt w:val="bullet"/>
      <w:lvlText w:val="•"/>
      <w:lvlJc w:val="left"/>
      <w:pPr>
        <w:ind w:left="6112" w:hanging="480"/>
      </w:pPr>
      <w:rPr>
        <w:rFonts w:hint="default"/>
        <w:lang w:val="zh-CN" w:eastAsia="zh-CN" w:bidi="zh-CN"/>
      </w:rPr>
    </w:lvl>
    <w:lvl w:ilvl="6">
      <w:start w:val="0"/>
      <w:numFmt w:val="bullet"/>
      <w:lvlText w:val="•"/>
      <w:lvlJc w:val="left"/>
      <w:pPr>
        <w:ind w:left="6982" w:hanging="480"/>
      </w:pPr>
      <w:rPr>
        <w:rFonts w:hint="default"/>
        <w:lang w:val="zh-CN" w:eastAsia="zh-CN" w:bidi="zh-CN"/>
      </w:rPr>
    </w:lvl>
    <w:lvl w:ilvl="7">
      <w:start w:val="0"/>
      <w:numFmt w:val="bullet"/>
      <w:lvlText w:val="•"/>
      <w:lvlJc w:val="left"/>
      <w:pPr>
        <w:ind w:left="7852" w:hanging="480"/>
      </w:pPr>
      <w:rPr>
        <w:rFonts w:hint="default"/>
        <w:lang w:val="zh-CN" w:eastAsia="zh-CN" w:bidi="zh-CN"/>
      </w:rPr>
    </w:lvl>
    <w:lvl w:ilvl="8">
      <w:start w:val="0"/>
      <w:numFmt w:val="bullet"/>
      <w:lvlText w:val="•"/>
      <w:lvlJc w:val="left"/>
      <w:pPr>
        <w:ind w:left="8723" w:hanging="480"/>
      </w:pPr>
      <w:rPr>
        <w:rFonts w:hint="default"/>
        <w:lang w:val="zh-CN" w:eastAsia="zh-CN" w:bidi="zh-CN"/>
      </w:rPr>
    </w:lvl>
  </w:abstractNum>
  <w:abstractNum w:abstractNumId="19">
    <w:multiLevelType w:val="hybridMultilevel"/>
    <w:lvl w:ilvl="0">
      <w:start w:val="1"/>
      <w:numFmt w:val="decimal"/>
      <w:lvlText w:val="%1"/>
      <w:lvlJc w:val="left"/>
      <w:pPr>
        <w:ind w:left="678" w:hanging="480"/>
        <w:jc w:val="left"/>
      </w:pPr>
      <w:rPr>
        <w:rFonts w:hint="default"/>
        <w:lang w:val="zh-CN" w:eastAsia="zh-CN" w:bidi="zh-CN"/>
      </w:rPr>
    </w:lvl>
    <w:lvl w:ilvl="1">
      <w:start w:val="2"/>
      <w:numFmt w:val="decimal"/>
      <w:lvlText w:val="%1.%2"/>
      <w:lvlJc w:val="left"/>
      <w:pPr>
        <w:ind w:left="678" w:hanging="480"/>
        <w:jc w:val="left"/>
      </w:pPr>
      <w:rPr>
        <w:rFonts w:hint="default" w:ascii="宋体" w:hAnsi="宋体" w:eastAsia="宋体" w:cs="宋体"/>
        <w:spacing w:val="-27"/>
        <w:w w:val="100"/>
        <w:sz w:val="24"/>
        <w:szCs w:val="24"/>
        <w:lang w:val="zh-CN" w:eastAsia="zh-CN" w:bidi="zh-CN"/>
      </w:rPr>
    </w:lvl>
    <w:lvl w:ilvl="2">
      <w:start w:val="0"/>
      <w:numFmt w:val="bullet"/>
      <w:lvlText w:val="•"/>
      <w:lvlJc w:val="left"/>
      <w:pPr>
        <w:ind w:left="2636" w:hanging="480"/>
      </w:pPr>
      <w:rPr>
        <w:rFonts w:hint="default"/>
        <w:lang w:val="zh-CN" w:eastAsia="zh-CN" w:bidi="zh-CN"/>
      </w:rPr>
    </w:lvl>
    <w:lvl w:ilvl="3">
      <w:start w:val="0"/>
      <w:numFmt w:val="bullet"/>
      <w:lvlText w:val="•"/>
      <w:lvlJc w:val="left"/>
      <w:pPr>
        <w:ind w:left="3615" w:hanging="480"/>
      </w:pPr>
      <w:rPr>
        <w:rFonts w:hint="default"/>
        <w:lang w:val="zh-CN" w:eastAsia="zh-CN" w:bidi="zh-CN"/>
      </w:rPr>
    </w:lvl>
    <w:lvl w:ilvl="4">
      <w:start w:val="0"/>
      <w:numFmt w:val="bullet"/>
      <w:lvlText w:val="•"/>
      <w:lvlJc w:val="left"/>
      <w:pPr>
        <w:ind w:left="4593" w:hanging="480"/>
      </w:pPr>
      <w:rPr>
        <w:rFonts w:hint="default"/>
        <w:lang w:val="zh-CN" w:eastAsia="zh-CN" w:bidi="zh-CN"/>
      </w:rPr>
    </w:lvl>
    <w:lvl w:ilvl="5">
      <w:start w:val="0"/>
      <w:numFmt w:val="bullet"/>
      <w:lvlText w:val="•"/>
      <w:lvlJc w:val="left"/>
      <w:pPr>
        <w:ind w:left="5572" w:hanging="480"/>
      </w:pPr>
      <w:rPr>
        <w:rFonts w:hint="default"/>
        <w:lang w:val="zh-CN" w:eastAsia="zh-CN" w:bidi="zh-CN"/>
      </w:rPr>
    </w:lvl>
    <w:lvl w:ilvl="6">
      <w:start w:val="0"/>
      <w:numFmt w:val="bullet"/>
      <w:lvlText w:val="•"/>
      <w:lvlJc w:val="left"/>
      <w:pPr>
        <w:ind w:left="6550" w:hanging="480"/>
      </w:pPr>
      <w:rPr>
        <w:rFonts w:hint="default"/>
        <w:lang w:val="zh-CN" w:eastAsia="zh-CN" w:bidi="zh-CN"/>
      </w:rPr>
    </w:lvl>
    <w:lvl w:ilvl="7">
      <w:start w:val="0"/>
      <w:numFmt w:val="bullet"/>
      <w:lvlText w:val="•"/>
      <w:lvlJc w:val="left"/>
      <w:pPr>
        <w:ind w:left="7528" w:hanging="480"/>
      </w:pPr>
      <w:rPr>
        <w:rFonts w:hint="default"/>
        <w:lang w:val="zh-CN" w:eastAsia="zh-CN" w:bidi="zh-CN"/>
      </w:rPr>
    </w:lvl>
    <w:lvl w:ilvl="8">
      <w:start w:val="0"/>
      <w:numFmt w:val="bullet"/>
      <w:lvlText w:val="•"/>
      <w:lvlJc w:val="left"/>
      <w:pPr>
        <w:ind w:left="8507" w:hanging="480"/>
      </w:pPr>
      <w:rPr>
        <w:rFonts w:hint="default"/>
        <w:lang w:val="zh-CN" w:eastAsia="zh-CN" w:bidi="zh-CN"/>
      </w:rPr>
    </w:lvl>
  </w:abstractNum>
  <w:abstractNum w:abstractNumId="18">
    <w:multiLevelType w:val="hybridMultilevel"/>
    <w:lvl w:ilvl="0">
      <w:start w:val="3"/>
      <w:numFmt w:val="decimal"/>
      <w:lvlText w:val="%1"/>
      <w:lvlJc w:val="left"/>
      <w:pPr>
        <w:ind w:left="858" w:hanging="480"/>
        <w:jc w:val="left"/>
      </w:pPr>
      <w:rPr>
        <w:rFonts w:hint="default"/>
        <w:lang w:val="zh-CN" w:eastAsia="zh-CN" w:bidi="zh-CN"/>
      </w:rPr>
    </w:lvl>
    <w:lvl w:ilvl="1">
      <w:start w:val="1"/>
      <w:numFmt w:val="decimal"/>
      <w:lvlText w:val="%1.%2"/>
      <w:lvlJc w:val="left"/>
      <w:pPr>
        <w:ind w:left="858" w:hanging="480"/>
        <w:jc w:val="left"/>
      </w:pPr>
      <w:rPr>
        <w:rFonts w:hint="default" w:ascii="宋体" w:hAnsi="宋体" w:eastAsia="宋体" w:cs="宋体"/>
        <w:spacing w:val="-16"/>
        <w:w w:val="100"/>
        <w:sz w:val="24"/>
        <w:szCs w:val="24"/>
        <w:lang w:val="zh-CN" w:eastAsia="zh-CN" w:bidi="zh-CN"/>
      </w:rPr>
    </w:lvl>
    <w:lvl w:ilvl="2">
      <w:start w:val="0"/>
      <w:numFmt w:val="bullet"/>
      <w:lvlText w:val="•"/>
      <w:lvlJc w:val="left"/>
      <w:pPr>
        <w:ind w:left="2780" w:hanging="480"/>
      </w:pPr>
      <w:rPr>
        <w:rFonts w:hint="default"/>
        <w:lang w:val="zh-CN" w:eastAsia="zh-CN" w:bidi="zh-CN"/>
      </w:rPr>
    </w:lvl>
    <w:lvl w:ilvl="3">
      <w:start w:val="0"/>
      <w:numFmt w:val="bullet"/>
      <w:lvlText w:val="•"/>
      <w:lvlJc w:val="left"/>
      <w:pPr>
        <w:ind w:left="3741" w:hanging="480"/>
      </w:pPr>
      <w:rPr>
        <w:rFonts w:hint="default"/>
        <w:lang w:val="zh-CN" w:eastAsia="zh-CN" w:bidi="zh-CN"/>
      </w:rPr>
    </w:lvl>
    <w:lvl w:ilvl="4">
      <w:start w:val="0"/>
      <w:numFmt w:val="bullet"/>
      <w:lvlText w:val="•"/>
      <w:lvlJc w:val="left"/>
      <w:pPr>
        <w:ind w:left="4701" w:hanging="480"/>
      </w:pPr>
      <w:rPr>
        <w:rFonts w:hint="default"/>
        <w:lang w:val="zh-CN" w:eastAsia="zh-CN" w:bidi="zh-CN"/>
      </w:rPr>
    </w:lvl>
    <w:lvl w:ilvl="5">
      <w:start w:val="0"/>
      <w:numFmt w:val="bullet"/>
      <w:lvlText w:val="•"/>
      <w:lvlJc w:val="left"/>
      <w:pPr>
        <w:ind w:left="5662" w:hanging="480"/>
      </w:pPr>
      <w:rPr>
        <w:rFonts w:hint="default"/>
        <w:lang w:val="zh-CN" w:eastAsia="zh-CN" w:bidi="zh-CN"/>
      </w:rPr>
    </w:lvl>
    <w:lvl w:ilvl="6">
      <w:start w:val="0"/>
      <w:numFmt w:val="bullet"/>
      <w:lvlText w:val="•"/>
      <w:lvlJc w:val="left"/>
      <w:pPr>
        <w:ind w:left="6622" w:hanging="480"/>
      </w:pPr>
      <w:rPr>
        <w:rFonts w:hint="default"/>
        <w:lang w:val="zh-CN" w:eastAsia="zh-CN" w:bidi="zh-CN"/>
      </w:rPr>
    </w:lvl>
    <w:lvl w:ilvl="7">
      <w:start w:val="0"/>
      <w:numFmt w:val="bullet"/>
      <w:lvlText w:val="•"/>
      <w:lvlJc w:val="left"/>
      <w:pPr>
        <w:ind w:left="7582" w:hanging="480"/>
      </w:pPr>
      <w:rPr>
        <w:rFonts w:hint="default"/>
        <w:lang w:val="zh-CN" w:eastAsia="zh-CN" w:bidi="zh-CN"/>
      </w:rPr>
    </w:lvl>
    <w:lvl w:ilvl="8">
      <w:start w:val="0"/>
      <w:numFmt w:val="bullet"/>
      <w:lvlText w:val="•"/>
      <w:lvlJc w:val="left"/>
      <w:pPr>
        <w:ind w:left="8543" w:hanging="480"/>
      </w:pPr>
      <w:rPr>
        <w:rFonts w:hint="default"/>
        <w:lang w:val="zh-CN" w:eastAsia="zh-CN" w:bidi="zh-CN"/>
      </w:rPr>
    </w:lvl>
  </w:abstractNum>
  <w:abstractNum w:abstractNumId="17">
    <w:multiLevelType w:val="hybridMultilevel"/>
    <w:lvl w:ilvl="0">
      <w:start w:val="2"/>
      <w:numFmt w:val="decimal"/>
      <w:lvlText w:val="%1"/>
      <w:lvlJc w:val="left"/>
      <w:pPr>
        <w:ind w:left="1578" w:hanging="420"/>
        <w:jc w:val="left"/>
      </w:pPr>
      <w:rPr>
        <w:rFonts w:hint="default"/>
        <w:lang w:val="zh-CN" w:eastAsia="zh-CN" w:bidi="zh-CN"/>
      </w:rPr>
    </w:lvl>
    <w:lvl w:ilvl="1">
      <w:start w:val="1"/>
      <w:numFmt w:val="decimal"/>
      <w:lvlText w:val="%1.%2"/>
      <w:lvlJc w:val="left"/>
      <w:pPr>
        <w:ind w:left="1578" w:hanging="420"/>
        <w:jc w:val="left"/>
      </w:pPr>
      <w:rPr>
        <w:rFonts w:hint="default" w:ascii="宋体" w:hAnsi="宋体" w:eastAsia="宋体" w:cs="宋体"/>
        <w:spacing w:val="-1"/>
        <w:w w:val="100"/>
        <w:sz w:val="24"/>
        <w:szCs w:val="24"/>
        <w:lang w:val="zh-CN" w:eastAsia="zh-CN" w:bidi="zh-CN"/>
      </w:rPr>
    </w:lvl>
    <w:lvl w:ilvl="2">
      <w:start w:val="0"/>
      <w:numFmt w:val="bullet"/>
      <w:lvlText w:val="•"/>
      <w:lvlJc w:val="left"/>
      <w:pPr>
        <w:ind w:left="3356" w:hanging="420"/>
      </w:pPr>
      <w:rPr>
        <w:rFonts w:hint="default"/>
        <w:lang w:val="zh-CN" w:eastAsia="zh-CN" w:bidi="zh-CN"/>
      </w:rPr>
    </w:lvl>
    <w:lvl w:ilvl="3">
      <w:start w:val="0"/>
      <w:numFmt w:val="bullet"/>
      <w:lvlText w:val="•"/>
      <w:lvlJc w:val="left"/>
      <w:pPr>
        <w:ind w:left="4245" w:hanging="420"/>
      </w:pPr>
      <w:rPr>
        <w:rFonts w:hint="default"/>
        <w:lang w:val="zh-CN" w:eastAsia="zh-CN" w:bidi="zh-CN"/>
      </w:rPr>
    </w:lvl>
    <w:lvl w:ilvl="4">
      <w:start w:val="0"/>
      <w:numFmt w:val="bullet"/>
      <w:lvlText w:val="•"/>
      <w:lvlJc w:val="left"/>
      <w:pPr>
        <w:ind w:left="5133" w:hanging="420"/>
      </w:pPr>
      <w:rPr>
        <w:rFonts w:hint="default"/>
        <w:lang w:val="zh-CN" w:eastAsia="zh-CN" w:bidi="zh-CN"/>
      </w:rPr>
    </w:lvl>
    <w:lvl w:ilvl="5">
      <w:start w:val="0"/>
      <w:numFmt w:val="bullet"/>
      <w:lvlText w:val="•"/>
      <w:lvlJc w:val="left"/>
      <w:pPr>
        <w:ind w:left="6022" w:hanging="420"/>
      </w:pPr>
      <w:rPr>
        <w:rFonts w:hint="default"/>
        <w:lang w:val="zh-CN" w:eastAsia="zh-CN" w:bidi="zh-CN"/>
      </w:rPr>
    </w:lvl>
    <w:lvl w:ilvl="6">
      <w:start w:val="0"/>
      <w:numFmt w:val="bullet"/>
      <w:lvlText w:val="•"/>
      <w:lvlJc w:val="left"/>
      <w:pPr>
        <w:ind w:left="6910" w:hanging="420"/>
      </w:pPr>
      <w:rPr>
        <w:rFonts w:hint="default"/>
        <w:lang w:val="zh-CN" w:eastAsia="zh-CN" w:bidi="zh-CN"/>
      </w:rPr>
    </w:lvl>
    <w:lvl w:ilvl="7">
      <w:start w:val="0"/>
      <w:numFmt w:val="bullet"/>
      <w:lvlText w:val="•"/>
      <w:lvlJc w:val="left"/>
      <w:pPr>
        <w:ind w:left="7798" w:hanging="420"/>
      </w:pPr>
      <w:rPr>
        <w:rFonts w:hint="default"/>
        <w:lang w:val="zh-CN" w:eastAsia="zh-CN" w:bidi="zh-CN"/>
      </w:rPr>
    </w:lvl>
    <w:lvl w:ilvl="8">
      <w:start w:val="0"/>
      <w:numFmt w:val="bullet"/>
      <w:lvlText w:val="•"/>
      <w:lvlJc w:val="left"/>
      <w:pPr>
        <w:ind w:left="8687" w:hanging="420"/>
      </w:pPr>
      <w:rPr>
        <w:rFonts w:hint="default"/>
        <w:lang w:val="zh-CN" w:eastAsia="zh-CN" w:bidi="zh-CN"/>
      </w:rPr>
    </w:lvl>
  </w:abstractNum>
  <w:abstractNum w:abstractNumId="16">
    <w:multiLevelType w:val="hybridMultilevel"/>
    <w:lvl w:ilvl="0">
      <w:start w:val="1"/>
      <w:numFmt w:val="decimal"/>
      <w:lvlText w:val="%1"/>
      <w:lvlJc w:val="left"/>
      <w:pPr>
        <w:ind w:left="678" w:hanging="483"/>
        <w:jc w:val="left"/>
      </w:pPr>
      <w:rPr>
        <w:rFonts w:hint="default"/>
        <w:lang w:val="zh-CN" w:eastAsia="zh-CN" w:bidi="zh-CN"/>
      </w:rPr>
    </w:lvl>
    <w:lvl w:ilvl="1">
      <w:start w:val="1"/>
      <w:numFmt w:val="decimal"/>
      <w:lvlText w:val="%1.%2"/>
      <w:lvlJc w:val="left"/>
      <w:pPr>
        <w:ind w:left="678" w:hanging="483"/>
        <w:jc w:val="left"/>
      </w:pPr>
      <w:rPr>
        <w:rFonts w:hint="default" w:ascii="宋体" w:hAnsi="宋体" w:eastAsia="宋体" w:cs="宋体"/>
        <w:spacing w:val="-1"/>
        <w:w w:val="100"/>
        <w:sz w:val="24"/>
        <w:szCs w:val="24"/>
        <w:lang w:val="zh-CN" w:eastAsia="zh-CN" w:bidi="zh-CN"/>
      </w:rPr>
    </w:lvl>
    <w:lvl w:ilvl="2">
      <w:start w:val="0"/>
      <w:numFmt w:val="bullet"/>
      <w:lvlText w:val="•"/>
      <w:lvlJc w:val="left"/>
      <w:pPr>
        <w:ind w:left="2636" w:hanging="483"/>
      </w:pPr>
      <w:rPr>
        <w:rFonts w:hint="default"/>
        <w:lang w:val="zh-CN" w:eastAsia="zh-CN" w:bidi="zh-CN"/>
      </w:rPr>
    </w:lvl>
    <w:lvl w:ilvl="3">
      <w:start w:val="0"/>
      <w:numFmt w:val="bullet"/>
      <w:lvlText w:val="•"/>
      <w:lvlJc w:val="left"/>
      <w:pPr>
        <w:ind w:left="3615" w:hanging="483"/>
      </w:pPr>
      <w:rPr>
        <w:rFonts w:hint="default"/>
        <w:lang w:val="zh-CN" w:eastAsia="zh-CN" w:bidi="zh-CN"/>
      </w:rPr>
    </w:lvl>
    <w:lvl w:ilvl="4">
      <w:start w:val="0"/>
      <w:numFmt w:val="bullet"/>
      <w:lvlText w:val="•"/>
      <w:lvlJc w:val="left"/>
      <w:pPr>
        <w:ind w:left="4593" w:hanging="483"/>
      </w:pPr>
      <w:rPr>
        <w:rFonts w:hint="default"/>
        <w:lang w:val="zh-CN" w:eastAsia="zh-CN" w:bidi="zh-CN"/>
      </w:rPr>
    </w:lvl>
    <w:lvl w:ilvl="5">
      <w:start w:val="0"/>
      <w:numFmt w:val="bullet"/>
      <w:lvlText w:val="•"/>
      <w:lvlJc w:val="left"/>
      <w:pPr>
        <w:ind w:left="5572" w:hanging="483"/>
      </w:pPr>
      <w:rPr>
        <w:rFonts w:hint="default"/>
        <w:lang w:val="zh-CN" w:eastAsia="zh-CN" w:bidi="zh-CN"/>
      </w:rPr>
    </w:lvl>
    <w:lvl w:ilvl="6">
      <w:start w:val="0"/>
      <w:numFmt w:val="bullet"/>
      <w:lvlText w:val="•"/>
      <w:lvlJc w:val="left"/>
      <w:pPr>
        <w:ind w:left="6550" w:hanging="483"/>
      </w:pPr>
      <w:rPr>
        <w:rFonts w:hint="default"/>
        <w:lang w:val="zh-CN" w:eastAsia="zh-CN" w:bidi="zh-CN"/>
      </w:rPr>
    </w:lvl>
    <w:lvl w:ilvl="7">
      <w:start w:val="0"/>
      <w:numFmt w:val="bullet"/>
      <w:lvlText w:val="•"/>
      <w:lvlJc w:val="left"/>
      <w:pPr>
        <w:ind w:left="7528" w:hanging="483"/>
      </w:pPr>
      <w:rPr>
        <w:rFonts w:hint="default"/>
        <w:lang w:val="zh-CN" w:eastAsia="zh-CN" w:bidi="zh-CN"/>
      </w:rPr>
    </w:lvl>
    <w:lvl w:ilvl="8">
      <w:start w:val="0"/>
      <w:numFmt w:val="bullet"/>
      <w:lvlText w:val="•"/>
      <w:lvlJc w:val="left"/>
      <w:pPr>
        <w:ind w:left="8507" w:hanging="483"/>
      </w:pPr>
      <w:rPr>
        <w:rFonts w:hint="default"/>
        <w:lang w:val="zh-CN" w:eastAsia="zh-CN" w:bidi="zh-CN"/>
      </w:rPr>
    </w:lvl>
  </w:abstractNum>
  <w:abstractNum w:abstractNumId="15">
    <w:multiLevelType w:val="hybridMultilevel"/>
    <w:lvl w:ilvl="0">
      <w:start w:val="8"/>
      <w:numFmt w:val="decimal"/>
      <w:lvlText w:val="%1"/>
      <w:lvlJc w:val="left"/>
      <w:pPr>
        <w:ind w:left="678" w:hanging="428"/>
        <w:jc w:val="left"/>
      </w:pPr>
      <w:rPr>
        <w:rFonts w:hint="default"/>
        <w:lang w:val="zh-CN" w:eastAsia="zh-CN" w:bidi="zh-CN"/>
      </w:rPr>
    </w:lvl>
    <w:lvl w:ilvl="1">
      <w:start w:val="1"/>
      <w:numFmt w:val="decimal"/>
      <w:lvlText w:val="%1.%2"/>
      <w:lvlJc w:val="left"/>
      <w:pPr>
        <w:ind w:left="678" w:hanging="428"/>
        <w:jc w:val="left"/>
      </w:pPr>
      <w:rPr>
        <w:rFonts w:hint="default" w:ascii="宋体" w:hAnsi="宋体" w:eastAsia="宋体" w:cs="宋体"/>
        <w:spacing w:val="-1"/>
        <w:w w:val="100"/>
        <w:sz w:val="24"/>
        <w:szCs w:val="24"/>
        <w:lang w:val="zh-CN" w:eastAsia="zh-CN" w:bidi="zh-CN"/>
      </w:rPr>
    </w:lvl>
    <w:lvl w:ilvl="2">
      <w:start w:val="0"/>
      <w:numFmt w:val="bullet"/>
      <w:lvlText w:val="•"/>
      <w:lvlJc w:val="left"/>
      <w:pPr>
        <w:ind w:left="2636" w:hanging="428"/>
      </w:pPr>
      <w:rPr>
        <w:rFonts w:hint="default"/>
        <w:lang w:val="zh-CN" w:eastAsia="zh-CN" w:bidi="zh-CN"/>
      </w:rPr>
    </w:lvl>
    <w:lvl w:ilvl="3">
      <w:start w:val="0"/>
      <w:numFmt w:val="bullet"/>
      <w:lvlText w:val="•"/>
      <w:lvlJc w:val="left"/>
      <w:pPr>
        <w:ind w:left="3615" w:hanging="428"/>
      </w:pPr>
      <w:rPr>
        <w:rFonts w:hint="default"/>
        <w:lang w:val="zh-CN" w:eastAsia="zh-CN" w:bidi="zh-CN"/>
      </w:rPr>
    </w:lvl>
    <w:lvl w:ilvl="4">
      <w:start w:val="0"/>
      <w:numFmt w:val="bullet"/>
      <w:lvlText w:val="•"/>
      <w:lvlJc w:val="left"/>
      <w:pPr>
        <w:ind w:left="4593" w:hanging="428"/>
      </w:pPr>
      <w:rPr>
        <w:rFonts w:hint="default"/>
        <w:lang w:val="zh-CN" w:eastAsia="zh-CN" w:bidi="zh-CN"/>
      </w:rPr>
    </w:lvl>
    <w:lvl w:ilvl="5">
      <w:start w:val="0"/>
      <w:numFmt w:val="bullet"/>
      <w:lvlText w:val="•"/>
      <w:lvlJc w:val="left"/>
      <w:pPr>
        <w:ind w:left="5572" w:hanging="428"/>
      </w:pPr>
      <w:rPr>
        <w:rFonts w:hint="default"/>
        <w:lang w:val="zh-CN" w:eastAsia="zh-CN" w:bidi="zh-CN"/>
      </w:rPr>
    </w:lvl>
    <w:lvl w:ilvl="6">
      <w:start w:val="0"/>
      <w:numFmt w:val="bullet"/>
      <w:lvlText w:val="•"/>
      <w:lvlJc w:val="left"/>
      <w:pPr>
        <w:ind w:left="6550" w:hanging="428"/>
      </w:pPr>
      <w:rPr>
        <w:rFonts w:hint="default"/>
        <w:lang w:val="zh-CN" w:eastAsia="zh-CN" w:bidi="zh-CN"/>
      </w:rPr>
    </w:lvl>
    <w:lvl w:ilvl="7">
      <w:start w:val="0"/>
      <w:numFmt w:val="bullet"/>
      <w:lvlText w:val="•"/>
      <w:lvlJc w:val="left"/>
      <w:pPr>
        <w:ind w:left="7528" w:hanging="428"/>
      </w:pPr>
      <w:rPr>
        <w:rFonts w:hint="default"/>
        <w:lang w:val="zh-CN" w:eastAsia="zh-CN" w:bidi="zh-CN"/>
      </w:rPr>
    </w:lvl>
    <w:lvl w:ilvl="8">
      <w:start w:val="0"/>
      <w:numFmt w:val="bullet"/>
      <w:lvlText w:val="•"/>
      <w:lvlJc w:val="left"/>
      <w:pPr>
        <w:ind w:left="8507" w:hanging="428"/>
      </w:pPr>
      <w:rPr>
        <w:rFonts w:hint="default"/>
        <w:lang w:val="zh-CN" w:eastAsia="zh-CN" w:bidi="zh-CN"/>
      </w:rPr>
    </w:lvl>
  </w:abstractNum>
  <w:abstractNum w:abstractNumId="14">
    <w:multiLevelType w:val="hybridMultilevel"/>
    <w:lvl w:ilvl="0">
      <w:start w:val="7"/>
      <w:numFmt w:val="decimal"/>
      <w:lvlText w:val="%1"/>
      <w:lvlJc w:val="left"/>
      <w:pPr>
        <w:ind w:left="1646" w:hanging="485"/>
        <w:jc w:val="left"/>
      </w:pPr>
      <w:rPr>
        <w:rFonts w:hint="default"/>
        <w:lang w:val="zh-CN" w:eastAsia="zh-CN" w:bidi="zh-CN"/>
      </w:rPr>
    </w:lvl>
    <w:lvl w:ilvl="1">
      <w:start w:val="1"/>
      <w:numFmt w:val="decimal"/>
      <w:lvlText w:val="%1.%2"/>
      <w:lvlJc w:val="left"/>
      <w:pPr>
        <w:ind w:left="1646" w:hanging="485"/>
        <w:jc w:val="left"/>
      </w:pPr>
      <w:rPr>
        <w:rFonts w:hint="default" w:ascii="宋体" w:hAnsi="宋体" w:eastAsia="宋体" w:cs="宋体"/>
        <w:b/>
        <w:bCs/>
        <w:spacing w:val="0"/>
        <w:w w:val="99"/>
        <w:sz w:val="24"/>
        <w:szCs w:val="24"/>
        <w:lang w:val="zh-CN" w:eastAsia="zh-CN" w:bidi="zh-CN"/>
      </w:rPr>
    </w:lvl>
    <w:lvl w:ilvl="2">
      <w:start w:val="1"/>
      <w:numFmt w:val="decimal"/>
      <w:lvlText w:val="%1.%2.%3"/>
      <w:lvlJc w:val="left"/>
      <w:pPr>
        <w:ind w:left="858" w:hanging="720"/>
        <w:jc w:val="right"/>
      </w:pPr>
      <w:rPr>
        <w:rFonts w:hint="default" w:ascii="宋体" w:hAnsi="宋体" w:eastAsia="宋体" w:cs="宋体"/>
        <w:w w:val="100"/>
        <w:sz w:val="24"/>
        <w:szCs w:val="24"/>
        <w:lang w:val="zh-CN" w:eastAsia="zh-CN" w:bidi="zh-CN"/>
      </w:rPr>
    </w:lvl>
    <w:lvl w:ilvl="3">
      <w:start w:val="0"/>
      <w:numFmt w:val="bullet"/>
      <w:lvlText w:val="•"/>
      <w:lvlJc w:val="left"/>
      <w:pPr>
        <w:ind w:left="3600" w:hanging="720"/>
      </w:pPr>
      <w:rPr>
        <w:rFonts w:hint="default"/>
        <w:lang w:val="zh-CN" w:eastAsia="zh-CN" w:bidi="zh-CN"/>
      </w:rPr>
    </w:lvl>
    <w:lvl w:ilvl="4">
      <w:start w:val="0"/>
      <w:numFmt w:val="bullet"/>
      <w:lvlText w:val="•"/>
      <w:lvlJc w:val="left"/>
      <w:pPr>
        <w:ind w:left="4581" w:hanging="720"/>
      </w:pPr>
      <w:rPr>
        <w:rFonts w:hint="default"/>
        <w:lang w:val="zh-CN" w:eastAsia="zh-CN" w:bidi="zh-CN"/>
      </w:rPr>
    </w:lvl>
    <w:lvl w:ilvl="5">
      <w:start w:val="0"/>
      <w:numFmt w:val="bullet"/>
      <w:lvlText w:val="•"/>
      <w:lvlJc w:val="left"/>
      <w:pPr>
        <w:ind w:left="5561" w:hanging="720"/>
      </w:pPr>
      <w:rPr>
        <w:rFonts w:hint="default"/>
        <w:lang w:val="zh-CN" w:eastAsia="zh-CN" w:bidi="zh-CN"/>
      </w:rPr>
    </w:lvl>
    <w:lvl w:ilvl="6">
      <w:start w:val="0"/>
      <w:numFmt w:val="bullet"/>
      <w:lvlText w:val="•"/>
      <w:lvlJc w:val="left"/>
      <w:pPr>
        <w:ind w:left="6542" w:hanging="720"/>
      </w:pPr>
      <w:rPr>
        <w:rFonts w:hint="default"/>
        <w:lang w:val="zh-CN" w:eastAsia="zh-CN" w:bidi="zh-CN"/>
      </w:rPr>
    </w:lvl>
    <w:lvl w:ilvl="7">
      <w:start w:val="0"/>
      <w:numFmt w:val="bullet"/>
      <w:lvlText w:val="•"/>
      <w:lvlJc w:val="left"/>
      <w:pPr>
        <w:ind w:left="7522" w:hanging="720"/>
      </w:pPr>
      <w:rPr>
        <w:rFonts w:hint="default"/>
        <w:lang w:val="zh-CN" w:eastAsia="zh-CN" w:bidi="zh-CN"/>
      </w:rPr>
    </w:lvl>
    <w:lvl w:ilvl="8">
      <w:start w:val="0"/>
      <w:numFmt w:val="bullet"/>
      <w:lvlText w:val="•"/>
      <w:lvlJc w:val="left"/>
      <w:pPr>
        <w:ind w:left="8503" w:hanging="720"/>
      </w:pPr>
      <w:rPr>
        <w:rFonts w:hint="default"/>
        <w:lang w:val="zh-CN" w:eastAsia="zh-CN" w:bidi="zh-CN"/>
      </w:rPr>
    </w:lvl>
  </w:abstractNum>
  <w:abstractNum w:abstractNumId="13">
    <w:multiLevelType w:val="hybridMultilevel"/>
    <w:lvl w:ilvl="0">
      <w:start w:val="1"/>
      <w:numFmt w:val="decimal"/>
      <w:lvlText w:val="（%1）"/>
      <w:lvlJc w:val="left"/>
      <w:pPr>
        <w:ind w:left="1704" w:hanging="577"/>
        <w:jc w:val="left"/>
      </w:pPr>
      <w:rPr>
        <w:rFonts w:hint="default" w:ascii="宋体" w:hAnsi="宋体" w:eastAsia="宋体" w:cs="宋体"/>
        <w:spacing w:val="-15"/>
        <w:w w:val="100"/>
        <w:sz w:val="22"/>
        <w:szCs w:val="22"/>
        <w:lang w:val="zh-CN" w:eastAsia="zh-CN" w:bidi="zh-CN"/>
      </w:rPr>
    </w:lvl>
    <w:lvl w:ilvl="1">
      <w:start w:val="0"/>
      <w:numFmt w:val="bullet"/>
      <w:lvlText w:val="•"/>
      <w:lvlJc w:val="left"/>
      <w:pPr>
        <w:ind w:left="2576" w:hanging="577"/>
      </w:pPr>
      <w:rPr>
        <w:rFonts w:hint="default"/>
        <w:lang w:val="zh-CN" w:eastAsia="zh-CN" w:bidi="zh-CN"/>
      </w:rPr>
    </w:lvl>
    <w:lvl w:ilvl="2">
      <w:start w:val="0"/>
      <w:numFmt w:val="bullet"/>
      <w:lvlText w:val="•"/>
      <w:lvlJc w:val="left"/>
      <w:pPr>
        <w:ind w:left="3452" w:hanging="577"/>
      </w:pPr>
      <w:rPr>
        <w:rFonts w:hint="default"/>
        <w:lang w:val="zh-CN" w:eastAsia="zh-CN" w:bidi="zh-CN"/>
      </w:rPr>
    </w:lvl>
    <w:lvl w:ilvl="3">
      <w:start w:val="0"/>
      <w:numFmt w:val="bullet"/>
      <w:lvlText w:val="•"/>
      <w:lvlJc w:val="left"/>
      <w:pPr>
        <w:ind w:left="4329" w:hanging="577"/>
      </w:pPr>
      <w:rPr>
        <w:rFonts w:hint="default"/>
        <w:lang w:val="zh-CN" w:eastAsia="zh-CN" w:bidi="zh-CN"/>
      </w:rPr>
    </w:lvl>
    <w:lvl w:ilvl="4">
      <w:start w:val="0"/>
      <w:numFmt w:val="bullet"/>
      <w:lvlText w:val="•"/>
      <w:lvlJc w:val="left"/>
      <w:pPr>
        <w:ind w:left="5205" w:hanging="577"/>
      </w:pPr>
      <w:rPr>
        <w:rFonts w:hint="default"/>
        <w:lang w:val="zh-CN" w:eastAsia="zh-CN" w:bidi="zh-CN"/>
      </w:rPr>
    </w:lvl>
    <w:lvl w:ilvl="5">
      <w:start w:val="0"/>
      <w:numFmt w:val="bullet"/>
      <w:lvlText w:val="•"/>
      <w:lvlJc w:val="left"/>
      <w:pPr>
        <w:ind w:left="6082" w:hanging="577"/>
      </w:pPr>
      <w:rPr>
        <w:rFonts w:hint="default"/>
        <w:lang w:val="zh-CN" w:eastAsia="zh-CN" w:bidi="zh-CN"/>
      </w:rPr>
    </w:lvl>
    <w:lvl w:ilvl="6">
      <w:start w:val="0"/>
      <w:numFmt w:val="bullet"/>
      <w:lvlText w:val="•"/>
      <w:lvlJc w:val="left"/>
      <w:pPr>
        <w:ind w:left="6958" w:hanging="577"/>
      </w:pPr>
      <w:rPr>
        <w:rFonts w:hint="default"/>
        <w:lang w:val="zh-CN" w:eastAsia="zh-CN" w:bidi="zh-CN"/>
      </w:rPr>
    </w:lvl>
    <w:lvl w:ilvl="7">
      <w:start w:val="0"/>
      <w:numFmt w:val="bullet"/>
      <w:lvlText w:val="•"/>
      <w:lvlJc w:val="left"/>
      <w:pPr>
        <w:ind w:left="7834" w:hanging="577"/>
      </w:pPr>
      <w:rPr>
        <w:rFonts w:hint="default"/>
        <w:lang w:val="zh-CN" w:eastAsia="zh-CN" w:bidi="zh-CN"/>
      </w:rPr>
    </w:lvl>
    <w:lvl w:ilvl="8">
      <w:start w:val="0"/>
      <w:numFmt w:val="bullet"/>
      <w:lvlText w:val="•"/>
      <w:lvlJc w:val="left"/>
      <w:pPr>
        <w:ind w:left="8711" w:hanging="577"/>
      </w:pPr>
      <w:rPr>
        <w:rFonts w:hint="default"/>
        <w:lang w:val="zh-CN" w:eastAsia="zh-CN" w:bidi="zh-CN"/>
      </w:rPr>
    </w:lvl>
  </w:abstractNum>
  <w:abstractNum w:abstractNumId="12">
    <w:multiLevelType w:val="hybridMultilevel"/>
    <w:lvl w:ilvl="0">
      <w:start w:val="6"/>
      <w:numFmt w:val="decimal"/>
      <w:lvlText w:val="%1"/>
      <w:lvlJc w:val="left"/>
      <w:pPr>
        <w:ind w:left="678" w:hanging="449"/>
        <w:jc w:val="left"/>
      </w:pPr>
      <w:rPr>
        <w:rFonts w:hint="default"/>
        <w:lang w:val="zh-CN" w:eastAsia="zh-CN" w:bidi="zh-CN"/>
      </w:rPr>
    </w:lvl>
    <w:lvl w:ilvl="1">
      <w:start w:val="2"/>
      <w:numFmt w:val="decimal"/>
      <w:lvlText w:val="%1.%2"/>
      <w:lvlJc w:val="left"/>
      <w:pPr>
        <w:ind w:left="678" w:hanging="449"/>
        <w:jc w:val="left"/>
      </w:pPr>
      <w:rPr>
        <w:rFonts w:hint="default" w:ascii="宋体" w:hAnsi="宋体" w:eastAsia="宋体" w:cs="宋体"/>
        <w:spacing w:val="-8"/>
        <w:w w:val="100"/>
        <w:sz w:val="24"/>
        <w:szCs w:val="24"/>
        <w:lang w:val="zh-CN" w:eastAsia="zh-CN" w:bidi="zh-CN"/>
      </w:rPr>
    </w:lvl>
    <w:lvl w:ilvl="2">
      <w:start w:val="0"/>
      <w:numFmt w:val="bullet"/>
      <w:lvlText w:val="•"/>
      <w:lvlJc w:val="left"/>
      <w:pPr>
        <w:ind w:left="2636" w:hanging="449"/>
      </w:pPr>
      <w:rPr>
        <w:rFonts w:hint="default"/>
        <w:lang w:val="zh-CN" w:eastAsia="zh-CN" w:bidi="zh-CN"/>
      </w:rPr>
    </w:lvl>
    <w:lvl w:ilvl="3">
      <w:start w:val="0"/>
      <w:numFmt w:val="bullet"/>
      <w:lvlText w:val="•"/>
      <w:lvlJc w:val="left"/>
      <w:pPr>
        <w:ind w:left="3615" w:hanging="449"/>
      </w:pPr>
      <w:rPr>
        <w:rFonts w:hint="default"/>
        <w:lang w:val="zh-CN" w:eastAsia="zh-CN" w:bidi="zh-CN"/>
      </w:rPr>
    </w:lvl>
    <w:lvl w:ilvl="4">
      <w:start w:val="0"/>
      <w:numFmt w:val="bullet"/>
      <w:lvlText w:val="•"/>
      <w:lvlJc w:val="left"/>
      <w:pPr>
        <w:ind w:left="4593" w:hanging="449"/>
      </w:pPr>
      <w:rPr>
        <w:rFonts w:hint="default"/>
        <w:lang w:val="zh-CN" w:eastAsia="zh-CN" w:bidi="zh-CN"/>
      </w:rPr>
    </w:lvl>
    <w:lvl w:ilvl="5">
      <w:start w:val="0"/>
      <w:numFmt w:val="bullet"/>
      <w:lvlText w:val="•"/>
      <w:lvlJc w:val="left"/>
      <w:pPr>
        <w:ind w:left="5572" w:hanging="449"/>
      </w:pPr>
      <w:rPr>
        <w:rFonts w:hint="default"/>
        <w:lang w:val="zh-CN" w:eastAsia="zh-CN" w:bidi="zh-CN"/>
      </w:rPr>
    </w:lvl>
    <w:lvl w:ilvl="6">
      <w:start w:val="0"/>
      <w:numFmt w:val="bullet"/>
      <w:lvlText w:val="•"/>
      <w:lvlJc w:val="left"/>
      <w:pPr>
        <w:ind w:left="6550" w:hanging="449"/>
      </w:pPr>
      <w:rPr>
        <w:rFonts w:hint="default"/>
        <w:lang w:val="zh-CN" w:eastAsia="zh-CN" w:bidi="zh-CN"/>
      </w:rPr>
    </w:lvl>
    <w:lvl w:ilvl="7">
      <w:start w:val="0"/>
      <w:numFmt w:val="bullet"/>
      <w:lvlText w:val="•"/>
      <w:lvlJc w:val="left"/>
      <w:pPr>
        <w:ind w:left="7528" w:hanging="449"/>
      </w:pPr>
      <w:rPr>
        <w:rFonts w:hint="default"/>
        <w:lang w:val="zh-CN" w:eastAsia="zh-CN" w:bidi="zh-CN"/>
      </w:rPr>
    </w:lvl>
    <w:lvl w:ilvl="8">
      <w:start w:val="0"/>
      <w:numFmt w:val="bullet"/>
      <w:lvlText w:val="•"/>
      <w:lvlJc w:val="left"/>
      <w:pPr>
        <w:ind w:left="8507" w:hanging="449"/>
      </w:pPr>
      <w:rPr>
        <w:rFonts w:hint="default"/>
        <w:lang w:val="zh-CN" w:eastAsia="zh-CN" w:bidi="zh-CN"/>
      </w:rPr>
    </w:lvl>
  </w:abstractNum>
  <w:abstractNum w:abstractNumId="11">
    <w:multiLevelType w:val="hybridMultilevel"/>
    <w:lvl w:ilvl="0">
      <w:start w:val="5"/>
      <w:numFmt w:val="decimal"/>
      <w:lvlText w:val="%1"/>
      <w:lvlJc w:val="left"/>
      <w:pPr>
        <w:ind w:left="1653" w:hanging="495"/>
        <w:jc w:val="left"/>
      </w:pPr>
      <w:rPr>
        <w:rFonts w:hint="default"/>
        <w:lang w:val="zh-CN" w:eastAsia="zh-CN" w:bidi="zh-CN"/>
      </w:rPr>
    </w:lvl>
    <w:lvl w:ilvl="1">
      <w:start w:val="1"/>
      <w:numFmt w:val="decimal"/>
      <w:lvlText w:val="%1.%2"/>
      <w:lvlJc w:val="left"/>
      <w:pPr>
        <w:ind w:left="1653" w:hanging="495"/>
        <w:jc w:val="left"/>
      </w:pPr>
      <w:rPr>
        <w:rFonts w:hint="default" w:ascii="宋体" w:hAnsi="宋体" w:eastAsia="宋体" w:cs="宋体"/>
        <w:spacing w:val="-1"/>
        <w:w w:val="100"/>
        <w:sz w:val="24"/>
        <w:szCs w:val="24"/>
        <w:lang w:val="zh-CN" w:eastAsia="zh-CN" w:bidi="zh-CN"/>
      </w:rPr>
    </w:lvl>
    <w:lvl w:ilvl="2">
      <w:start w:val="0"/>
      <w:numFmt w:val="bullet"/>
      <w:lvlText w:val="•"/>
      <w:lvlJc w:val="left"/>
      <w:pPr>
        <w:ind w:left="3420" w:hanging="495"/>
      </w:pPr>
      <w:rPr>
        <w:rFonts w:hint="default"/>
        <w:lang w:val="zh-CN" w:eastAsia="zh-CN" w:bidi="zh-CN"/>
      </w:rPr>
    </w:lvl>
    <w:lvl w:ilvl="3">
      <w:start w:val="0"/>
      <w:numFmt w:val="bullet"/>
      <w:lvlText w:val="•"/>
      <w:lvlJc w:val="left"/>
      <w:pPr>
        <w:ind w:left="4301" w:hanging="495"/>
      </w:pPr>
      <w:rPr>
        <w:rFonts w:hint="default"/>
        <w:lang w:val="zh-CN" w:eastAsia="zh-CN" w:bidi="zh-CN"/>
      </w:rPr>
    </w:lvl>
    <w:lvl w:ilvl="4">
      <w:start w:val="0"/>
      <w:numFmt w:val="bullet"/>
      <w:lvlText w:val="•"/>
      <w:lvlJc w:val="left"/>
      <w:pPr>
        <w:ind w:left="5181" w:hanging="495"/>
      </w:pPr>
      <w:rPr>
        <w:rFonts w:hint="default"/>
        <w:lang w:val="zh-CN" w:eastAsia="zh-CN" w:bidi="zh-CN"/>
      </w:rPr>
    </w:lvl>
    <w:lvl w:ilvl="5">
      <w:start w:val="0"/>
      <w:numFmt w:val="bullet"/>
      <w:lvlText w:val="•"/>
      <w:lvlJc w:val="left"/>
      <w:pPr>
        <w:ind w:left="6062" w:hanging="495"/>
      </w:pPr>
      <w:rPr>
        <w:rFonts w:hint="default"/>
        <w:lang w:val="zh-CN" w:eastAsia="zh-CN" w:bidi="zh-CN"/>
      </w:rPr>
    </w:lvl>
    <w:lvl w:ilvl="6">
      <w:start w:val="0"/>
      <w:numFmt w:val="bullet"/>
      <w:lvlText w:val="•"/>
      <w:lvlJc w:val="left"/>
      <w:pPr>
        <w:ind w:left="6942" w:hanging="495"/>
      </w:pPr>
      <w:rPr>
        <w:rFonts w:hint="default"/>
        <w:lang w:val="zh-CN" w:eastAsia="zh-CN" w:bidi="zh-CN"/>
      </w:rPr>
    </w:lvl>
    <w:lvl w:ilvl="7">
      <w:start w:val="0"/>
      <w:numFmt w:val="bullet"/>
      <w:lvlText w:val="•"/>
      <w:lvlJc w:val="left"/>
      <w:pPr>
        <w:ind w:left="7822" w:hanging="495"/>
      </w:pPr>
      <w:rPr>
        <w:rFonts w:hint="default"/>
        <w:lang w:val="zh-CN" w:eastAsia="zh-CN" w:bidi="zh-CN"/>
      </w:rPr>
    </w:lvl>
    <w:lvl w:ilvl="8">
      <w:start w:val="0"/>
      <w:numFmt w:val="bullet"/>
      <w:lvlText w:val="•"/>
      <w:lvlJc w:val="left"/>
      <w:pPr>
        <w:ind w:left="8703" w:hanging="495"/>
      </w:pPr>
      <w:rPr>
        <w:rFonts w:hint="default"/>
        <w:lang w:val="zh-CN" w:eastAsia="zh-CN" w:bidi="zh-CN"/>
      </w:rPr>
    </w:lvl>
  </w:abstractNum>
  <w:abstractNum w:abstractNumId="10">
    <w:multiLevelType w:val="hybridMultilevel"/>
    <w:lvl w:ilvl="0">
      <w:start w:val="3"/>
      <w:numFmt w:val="decimal"/>
      <w:lvlText w:val="%1"/>
      <w:lvlJc w:val="left"/>
      <w:pPr>
        <w:ind w:left="1578" w:hanging="420"/>
        <w:jc w:val="left"/>
      </w:pPr>
      <w:rPr>
        <w:rFonts w:hint="default"/>
        <w:lang w:val="zh-CN" w:eastAsia="zh-CN" w:bidi="zh-CN"/>
      </w:rPr>
    </w:lvl>
    <w:lvl w:ilvl="1">
      <w:start w:val="1"/>
      <w:numFmt w:val="decimal"/>
      <w:lvlText w:val="%1.%2"/>
      <w:lvlJc w:val="left"/>
      <w:pPr>
        <w:ind w:left="1578" w:hanging="420"/>
        <w:jc w:val="left"/>
      </w:pPr>
      <w:rPr>
        <w:rFonts w:hint="default" w:ascii="宋体" w:hAnsi="宋体" w:eastAsia="宋体" w:cs="宋体"/>
        <w:spacing w:val="-1"/>
        <w:w w:val="100"/>
        <w:sz w:val="24"/>
        <w:szCs w:val="24"/>
        <w:lang w:val="zh-CN" w:eastAsia="zh-CN" w:bidi="zh-CN"/>
      </w:rPr>
    </w:lvl>
    <w:lvl w:ilvl="2">
      <w:start w:val="0"/>
      <w:numFmt w:val="bullet"/>
      <w:lvlText w:val="•"/>
      <w:lvlJc w:val="left"/>
      <w:pPr>
        <w:ind w:left="3356" w:hanging="420"/>
      </w:pPr>
      <w:rPr>
        <w:rFonts w:hint="default"/>
        <w:lang w:val="zh-CN" w:eastAsia="zh-CN" w:bidi="zh-CN"/>
      </w:rPr>
    </w:lvl>
    <w:lvl w:ilvl="3">
      <w:start w:val="0"/>
      <w:numFmt w:val="bullet"/>
      <w:lvlText w:val="•"/>
      <w:lvlJc w:val="left"/>
      <w:pPr>
        <w:ind w:left="4245" w:hanging="420"/>
      </w:pPr>
      <w:rPr>
        <w:rFonts w:hint="default"/>
        <w:lang w:val="zh-CN" w:eastAsia="zh-CN" w:bidi="zh-CN"/>
      </w:rPr>
    </w:lvl>
    <w:lvl w:ilvl="4">
      <w:start w:val="0"/>
      <w:numFmt w:val="bullet"/>
      <w:lvlText w:val="•"/>
      <w:lvlJc w:val="left"/>
      <w:pPr>
        <w:ind w:left="5133" w:hanging="420"/>
      </w:pPr>
      <w:rPr>
        <w:rFonts w:hint="default"/>
        <w:lang w:val="zh-CN" w:eastAsia="zh-CN" w:bidi="zh-CN"/>
      </w:rPr>
    </w:lvl>
    <w:lvl w:ilvl="5">
      <w:start w:val="0"/>
      <w:numFmt w:val="bullet"/>
      <w:lvlText w:val="•"/>
      <w:lvlJc w:val="left"/>
      <w:pPr>
        <w:ind w:left="6022" w:hanging="420"/>
      </w:pPr>
      <w:rPr>
        <w:rFonts w:hint="default"/>
        <w:lang w:val="zh-CN" w:eastAsia="zh-CN" w:bidi="zh-CN"/>
      </w:rPr>
    </w:lvl>
    <w:lvl w:ilvl="6">
      <w:start w:val="0"/>
      <w:numFmt w:val="bullet"/>
      <w:lvlText w:val="•"/>
      <w:lvlJc w:val="left"/>
      <w:pPr>
        <w:ind w:left="6910" w:hanging="420"/>
      </w:pPr>
      <w:rPr>
        <w:rFonts w:hint="default"/>
        <w:lang w:val="zh-CN" w:eastAsia="zh-CN" w:bidi="zh-CN"/>
      </w:rPr>
    </w:lvl>
    <w:lvl w:ilvl="7">
      <w:start w:val="0"/>
      <w:numFmt w:val="bullet"/>
      <w:lvlText w:val="•"/>
      <w:lvlJc w:val="left"/>
      <w:pPr>
        <w:ind w:left="7798" w:hanging="420"/>
      </w:pPr>
      <w:rPr>
        <w:rFonts w:hint="default"/>
        <w:lang w:val="zh-CN" w:eastAsia="zh-CN" w:bidi="zh-CN"/>
      </w:rPr>
    </w:lvl>
    <w:lvl w:ilvl="8">
      <w:start w:val="0"/>
      <w:numFmt w:val="bullet"/>
      <w:lvlText w:val="•"/>
      <w:lvlJc w:val="left"/>
      <w:pPr>
        <w:ind w:left="8687" w:hanging="420"/>
      </w:pPr>
      <w:rPr>
        <w:rFonts w:hint="default"/>
        <w:lang w:val="zh-CN" w:eastAsia="zh-CN" w:bidi="zh-CN"/>
      </w:rPr>
    </w:lvl>
  </w:abstractNum>
  <w:abstractNum w:abstractNumId="9">
    <w:multiLevelType w:val="hybridMultilevel"/>
    <w:lvl w:ilvl="0">
      <w:start w:val="1"/>
      <w:numFmt w:val="decimal"/>
      <w:lvlText w:val="%1"/>
      <w:lvlJc w:val="left"/>
      <w:pPr>
        <w:ind w:left="678" w:hanging="454"/>
        <w:jc w:val="left"/>
      </w:pPr>
      <w:rPr>
        <w:rFonts w:hint="default"/>
        <w:lang w:val="zh-CN" w:eastAsia="zh-CN" w:bidi="zh-CN"/>
      </w:rPr>
    </w:lvl>
    <w:lvl w:ilvl="1">
      <w:start w:val="1"/>
      <w:numFmt w:val="decimal"/>
      <w:lvlText w:val="%1.%2"/>
      <w:lvlJc w:val="left"/>
      <w:pPr>
        <w:ind w:left="678" w:hanging="454"/>
        <w:jc w:val="left"/>
      </w:pPr>
      <w:rPr>
        <w:rFonts w:hint="default" w:ascii="宋体" w:hAnsi="宋体" w:eastAsia="宋体" w:cs="宋体"/>
        <w:spacing w:val="-8"/>
        <w:w w:val="100"/>
        <w:sz w:val="24"/>
        <w:szCs w:val="24"/>
        <w:lang w:val="zh-CN" w:eastAsia="zh-CN" w:bidi="zh-CN"/>
      </w:rPr>
    </w:lvl>
    <w:lvl w:ilvl="2">
      <w:start w:val="0"/>
      <w:numFmt w:val="bullet"/>
      <w:lvlText w:val="•"/>
      <w:lvlJc w:val="left"/>
      <w:pPr>
        <w:ind w:left="2636" w:hanging="454"/>
      </w:pPr>
      <w:rPr>
        <w:rFonts w:hint="default"/>
        <w:lang w:val="zh-CN" w:eastAsia="zh-CN" w:bidi="zh-CN"/>
      </w:rPr>
    </w:lvl>
    <w:lvl w:ilvl="3">
      <w:start w:val="0"/>
      <w:numFmt w:val="bullet"/>
      <w:lvlText w:val="•"/>
      <w:lvlJc w:val="left"/>
      <w:pPr>
        <w:ind w:left="3615" w:hanging="454"/>
      </w:pPr>
      <w:rPr>
        <w:rFonts w:hint="default"/>
        <w:lang w:val="zh-CN" w:eastAsia="zh-CN" w:bidi="zh-CN"/>
      </w:rPr>
    </w:lvl>
    <w:lvl w:ilvl="4">
      <w:start w:val="0"/>
      <w:numFmt w:val="bullet"/>
      <w:lvlText w:val="•"/>
      <w:lvlJc w:val="left"/>
      <w:pPr>
        <w:ind w:left="4593" w:hanging="454"/>
      </w:pPr>
      <w:rPr>
        <w:rFonts w:hint="default"/>
        <w:lang w:val="zh-CN" w:eastAsia="zh-CN" w:bidi="zh-CN"/>
      </w:rPr>
    </w:lvl>
    <w:lvl w:ilvl="5">
      <w:start w:val="0"/>
      <w:numFmt w:val="bullet"/>
      <w:lvlText w:val="•"/>
      <w:lvlJc w:val="left"/>
      <w:pPr>
        <w:ind w:left="5572" w:hanging="454"/>
      </w:pPr>
      <w:rPr>
        <w:rFonts w:hint="default"/>
        <w:lang w:val="zh-CN" w:eastAsia="zh-CN" w:bidi="zh-CN"/>
      </w:rPr>
    </w:lvl>
    <w:lvl w:ilvl="6">
      <w:start w:val="0"/>
      <w:numFmt w:val="bullet"/>
      <w:lvlText w:val="•"/>
      <w:lvlJc w:val="left"/>
      <w:pPr>
        <w:ind w:left="6550" w:hanging="454"/>
      </w:pPr>
      <w:rPr>
        <w:rFonts w:hint="default"/>
        <w:lang w:val="zh-CN" w:eastAsia="zh-CN" w:bidi="zh-CN"/>
      </w:rPr>
    </w:lvl>
    <w:lvl w:ilvl="7">
      <w:start w:val="0"/>
      <w:numFmt w:val="bullet"/>
      <w:lvlText w:val="•"/>
      <w:lvlJc w:val="left"/>
      <w:pPr>
        <w:ind w:left="7528" w:hanging="454"/>
      </w:pPr>
      <w:rPr>
        <w:rFonts w:hint="default"/>
        <w:lang w:val="zh-CN" w:eastAsia="zh-CN" w:bidi="zh-CN"/>
      </w:rPr>
    </w:lvl>
    <w:lvl w:ilvl="8">
      <w:start w:val="0"/>
      <w:numFmt w:val="bullet"/>
      <w:lvlText w:val="•"/>
      <w:lvlJc w:val="left"/>
      <w:pPr>
        <w:ind w:left="8507" w:hanging="454"/>
      </w:pPr>
      <w:rPr>
        <w:rFonts w:hint="default"/>
        <w:lang w:val="zh-CN" w:eastAsia="zh-CN" w:bidi="zh-CN"/>
      </w:rPr>
    </w:lvl>
  </w:abstractNum>
  <w:abstractNum w:abstractNumId="8">
    <w:multiLevelType w:val="hybridMultilevel"/>
    <w:lvl w:ilvl="0">
      <w:start w:val="2"/>
      <w:numFmt w:val="decimal"/>
      <w:lvlText w:val="%1"/>
      <w:lvlJc w:val="left"/>
      <w:pPr>
        <w:ind w:left="678" w:hanging="670"/>
        <w:jc w:val="left"/>
      </w:pPr>
      <w:rPr>
        <w:rFonts w:hint="default"/>
        <w:lang w:val="zh-CN" w:eastAsia="zh-CN" w:bidi="zh-CN"/>
      </w:rPr>
    </w:lvl>
    <w:lvl w:ilvl="1">
      <w:start w:val="2"/>
      <w:numFmt w:val="decimal"/>
      <w:lvlText w:val="%1.%2"/>
      <w:lvlJc w:val="left"/>
      <w:pPr>
        <w:ind w:left="678" w:hanging="670"/>
        <w:jc w:val="left"/>
      </w:pPr>
      <w:rPr>
        <w:rFonts w:hint="default"/>
        <w:lang w:val="zh-CN" w:eastAsia="zh-CN" w:bidi="zh-CN"/>
      </w:rPr>
    </w:lvl>
    <w:lvl w:ilvl="2">
      <w:start w:val="2"/>
      <w:numFmt w:val="decimal"/>
      <w:lvlText w:val="%1.%2.%3"/>
      <w:lvlJc w:val="left"/>
      <w:pPr>
        <w:ind w:left="678" w:hanging="670"/>
        <w:jc w:val="left"/>
      </w:pPr>
      <w:rPr>
        <w:rFonts w:hint="default" w:ascii="宋体" w:hAnsi="宋体" w:eastAsia="宋体" w:cs="宋体"/>
        <w:spacing w:val="-1"/>
        <w:w w:val="100"/>
        <w:sz w:val="24"/>
        <w:szCs w:val="24"/>
        <w:lang w:val="zh-CN" w:eastAsia="zh-CN" w:bidi="zh-CN"/>
      </w:rPr>
    </w:lvl>
    <w:lvl w:ilvl="3">
      <w:start w:val="0"/>
      <w:numFmt w:val="bullet"/>
      <w:lvlText w:val="•"/>
      <w:lvlJc w:val="left"/>
      <w:pPr>
        <w:ind w:left="3615" w:hanging="670"/>
      </w:pPr>
      <w:rPr>
        <w:rFonts w:hint="default"/>
        <w:lang w:val="zh-CN" w:eastAsia="zh-CN" w:bidi="zh-CN"/>
      </w:rPr>
    </w:lvl>
    <w:lvl w:ilvl="4">
      <w:start w:val="0"/>
      <w:numFmt w:val="bullet"/>
      <w:lvlText w:val="•"/>
      <w:lvlJc w:val="left"/>
      <w:pPr>
        <w:ind w:left="4593" w:hanging="670"/>
      </w:pPr>
      <w:rPr>
        <w:rFonts w:hint="default"/>
        <w:lang w:val="zh-CN" w:eastAsia="zh-CN" w:bidi="zh-CN"/>
      </w:rPr>
    </w:lvl>
    <w:lvl w:ilvl="5">
      <w:start w:val="0"/>
      <w:numFmt w:val="bullet"/>
      <w:lvlText w:val="•"/>
      <w:lvlJc w:val="left"/>
      <w:pPr>
        <w:ind w:left="5572" w:hanging="670"/>
      </w:pPr>
      <w:rPr>
        <w:rFonts w:hint="default"/>
        <w:lang w:val="zh-CN" w:eastAsia="zh-CN" w:bidi="zh-CN"/>
      </w:rPr>
    </w:lvl>
    <w:lvl w:ilvl="6">
      <w:start w:val="0"/>
      <w:numFmt w:val="bullet"/>
      <w:lvlText w:val="•"/>
      <w:lvlJc w:val="left"/>
      <w:pPr>
        <w:ind w:left="6550" w:hanging="670"/>
      </w:pPr>
      <w:rPr>
        <w:rFonts w:hint="default"/>
        <w:lang w:val="zh-CN" w:eastAsia="zh-CN" w:bidi="zh-CN"/>
      </w:rPr>
    </w:lvl>
    <w:lvl w:ilvl="7">
      <w:start w:val="0"/>
      <w:numFmt w:val="bullet"/>
      <w:lvlText w:val="•"/>
      <w:lvlJc w:val="left"/>
      <w:pPr>
        <w:ind w:left="7528" w:hanging="670"/>
      </w:pPr>
      <w:rPr>
        <w:rFonts w:hint="default"/>
        <w:lang w:val="zh-CN" w:eastAsia="zh-CN" w:bidi="zh-CN"/>
      </w:rPr>
    </w:lvl>
    <w:lvl w:ilvl="8">
      <w:start w:val="0"/>
      <w:numFmt w:val="bullet"/>
      <w:lvlText w:val="•"/>
      <w:lvlJc w:val="left"/>
      <w:pPr>
        <w:ind w:left="8507" w:hanging="670"/>
      </w:pPr>
      <w:rPr>
        <w:rFonts w:hint="default"/>
        <w:lang w:val="zh-CN" w:eastAsia="zh-CN" w:bidi="zh-CN"/>
      </w:rPr>
    </w:lvl>
  </w:abstractNum>
  <w:abstractNum w:abstractNumId="7">
    <w:multiLevelType w:val="hybridMultilevel"/>
    <w:lvl w:ilvl="0">
      <w:start w:val="2"/>
      <w:numFmt w:val="decimal"/>
      <w:lvlText w:val="%1"/>
      <w:lvlJc w:val="left"/>
      <w:pPr>
        <w:ind w:left="1578" w:hanging="420"/>
        <w:jc w:val="left"/>
      </w:pPr>
      <w:rPr>
        <w:rFonts w:hint="default"/>
        <w:lang w:val="zh-CN" w:eastAsia="zh-CN" w:bidi="zh-CN"/>
      </w:rPr>
    </w:lvl>
    <w:lvl w:ilvl="1">
      <w:start w:val="1"/>
      <w:numFmt w:val="decimal"/>
      <w:lvlText w:val="%1.%2"/>
      <w:lvlJc w:val="left"/>
      <w:pPr>
        <w:ind w:left="1578" w:hanging="420"/>
        <w:jc w:val="left"/>
      </w:pPr>
      <w:rPr>
        <w:rFonts w:hint="default" w:ascii="宋体" w:hAnsi="宋体" w:eastAsia="宋体" w:cs="宋体"/>
        <w:spacing w:val="-1"/>
        <w:w w:val="100"/>
        <w:sz w:val="24"/>
        <w:szCs w:val="24"/>
        <w:lang w:val="zh-CN" w:eastAsia="zh-CN" w:bidi="zh-CN"/>
      </w:rPr>
    </w:lvl>
    <w:lvl w:ilvl="2">
      <w:start w:val="0"/>
      <w:numFmt w:val="bullet"/>
      <w:lvlText w:val="•"/>
      <w:lvlJc w:val="left"/>
      <w:pPr>
        <w:ind w:left="2567" w:hanging="420"/>
      </w:pPr>
      <w:rPr>
        <w:rFonts w:hint="default"/>
        <w:lang w:val="zh-CN" w:eastAsia="zh-CN" w:bidi="zh-CN"/>
      </w:rPr>
    </w:lvl>
    <w:lvl w:ilvl="3">
      <w:start w:val="0"/>
      <w:numFmt w:val="bullet"/>
      <w:lvlText w:val="•"/>
      <w:lvlJc w:val="left"/>
      <w:pPr>
        <w:ind w:left="3554" w:hanging="420"/>
      </w:pPr>
      <w:rPr>
        <w:rFonts w:hint="default"/>
        <w:lang w:val="zh-CN" w:eastAsia="zh-CN" w:bidi="zh-CN"/>
      </w:rPr>
    </w:lvl>
    <w:lvl w:ilvl="4">
      <w:start w:val="0"/>
      <w:numFmt w:val="bullet"/>
      <w:lvlText w:val="•"/>
      <w:lvlJc w:val="left"/>
      <w:pPr>
        <w:ind w:left="4541" w:hanging="420"/>
      </w:pPr>
      <w:rPr>
        <w:rFonts w:hint="default"/>
        <w:lang w:val="zh-CN" w:eastAsia="zh-CN" w:bidi="zh-CN"/>
      </w:rPr>
    </w:lvl>
    <w:lvl w:ilvl="5">
      <w:start w:val="0"/>
      <w:numFmt w:val="bullet"/>
      <w:lvlText w:val="•"/>
      <w:lvlJc w:val="left"/>
      <w:pPr>
        <w:ind w:left="5528" w:hanging="420"/>
      </w:pPr>
      <w:rPr>
        <w:rFonts w:hint="default"/>
        <w:lang w:val="zh-CN" w:eastAsia="zh-CN" w:bidi="zh-CN"/>
      </w:rPr>
    </w:lvl>
    <w:lvl w:ilvl="6">
      <w:start w:val="0"/>
      <w:numFmt w:val="bullet"/>
      <w:lvlText w:val="•"/>
      <w:lvlJc w:val="left"/>
      <w:pPr>
        <w:ind w:left="6515" w:hanging="420"/>
      </w:pPr>
      <w:rPr>
        <w:rFonts w:hint="default"/>
        <w:lang w:val="zh-CN" w:eastAsia="zh-CN" w:bidi="zh-CN"/>
      </w:rPr>
    </w:lvl>
    <w:lvl w:ilvl="7">
      <w:start w:val="0"/>
      <w:numFmt w:val="bullet"/>
      <w:lvlText w:val="•"/>
      <w:lvlJc w:val="left"/>
      <w:pPr>
        <w:ind w:left="7502" w:hanging="420"/>
      </w:pPr>
      <w:rPr>
        <w:rFonts w:hint="default"/>
        <w:lang w:val="zh-CN" w:eastAsia="zh-CN" w:bidi="zh-CN"/>
      </w:rPr>
    </w:lvl>
    <w:lvl w:ilvl="8">
      <w:start w:val="0"/>
      <w:numFmt w:val="bullet"/>
      <w:lvlText w:val="•"/>
      <w:lvlJc w:val="left"/>
      <w:pPr>
        <w:ind w:left="8489" w:hanging="420"/>
      </w:pPr>
      <w:rPr>
        <w:rFonts w:hint="default"/>
        <w:lang w:val="zh-CN" w:eastAsia="zh-CN" w:bidi="zh-CN"/>
      </w:rPr>
    </w:lvl>
  </w:abstractNum>
  <w:abstractNum w:abstractNumId="6">
    <w:multiLevelType w:val="hybridMultilevel"/>
    <w:lvl w:ilvl="0">
      <w:start w:val="1"/>
      <w:numFmt w:val="decimal"/>
      <w:lvlText w:val="（%1）"/>
      <w:lvlJc w:val="left"/>
      <w:pPr>
        <w:ind w:left="678" w:hanging="608"/>
        <w:jc w:val="left"/>
      </w:pPr>
      <w:rPr>
        <w:rFonts w:hint="default" w:ascii="宋体" w:hAnsi="宋体" w:eastAsia="宋体" w:cs="宋体"/>
        <w:spacing w:val="0"/>
        <w:w w:val="100"/>
        <w:sz w:val="22"/>
        <w:szCs w:val="22"/>
        <w:lang w:val="zh-CN" w:eastAsia="zh-CN" w:bidi="zh-CN"/>
      </w:rPr>
    </w:lvl>
    <w:lvl w:ilvl="1">
      <w:start w:val="0"/>
      <w:numFmt w:val="bullet"/>
      <w:lvlText w:val="•"/>
      <w:lvlJc w:val="left"/>
      <w:pPr>
        <w:ind w:left="1658" w:hanging="608"/>
      </w:pPr>
      <w:rPr>
        <w:rFonts w:hint="default"/>
        <w:lang w:val="zh-CN" w:eastAsia="zh-CN" w:bidi="zh-CN"/>
      </w:rPr>
    </w:lvl>
    <w:lvl w:ilvl="2">
      <w:start w:val="0"/>
      <w:numFmt w:val="bullet"/>
      <w:lvlText w:val="•"/>
      <w:lvlJc w:val="left"/>
      <w:pPr>
        <w:ind w:left="2636" w:hanging="608"/>
      </w:pPr>
      <w:rPr>
        <w:rFonts w:hint="default"/>
        <w:lang w:val="zh-CN" w:eastAsia="zh-CN" w:bidi="zh-CN"/>
      </w:rPr>
    </w:lvl>
    <w:lvl w:ilvl="3">
      <w:start w:val="0"/>
      <w:numFmt w:val="bullet"/>
      <w:lvlText w:val="•"/>
      <w:lvlJc w:val="left"/>
      <w:pPr>
        <w:ind w:left="3615" w:hanging="608"/>
      </w:pPr>
      <w:rPr>
        <w:rFonts w:hint="default"/>
        <w:lang w:val="zh-CN" w:eastAsia="zh-CN" w:bidi="zh-CN"/>
      </w:rPr>
    </w:lvl>
    <w:lvl w:ilvl="4">
      <w:start w:val="0"/>
      <w:numFmt w:val="bullet"/>
      <w:lvlText w:val="•"/>
      <w:lvlJc w:val="left"/>
      <w:pPr>
        <w:ind w:left="4593" w:hanging="608"/>
      </w:pPr>
      <w:rPr>
        <w:rFonts w:hint="default"/>
        <w:lang w:val="zh-CN" w:eastAsia="zh-CN" w:bidi="zh-CN"/>
      </w:rPr>
    </w:lvl>
    <w:lvl w:ilvl="5">
      <w:start w:val="0"/>
      <w:numFmt w:val="bullet"/>
      <w:lvlText w:val="•"/>
      <w:lvlJc w:val="left"/>
      <w:pPr>
        <w:ind w:left="5572" w:hanging="608"/>
      </w:pPr>
      <w:rPr>
        <w:rFonts w:hint="default"/>
        <w:lang w:val="zh-CN" w:eastAsia="zh-CN" w:bidi="zh-CN"/>
      </w:rPr>
    </w:lvl>
    <w:lvl w:ilvl="6">
      <w:start w:val="0"/>
      <w:numFmt w:val="bullet"/>
      <w:lvlText w:val="•"/>
      <w:lvlJc w:val="left"/>
      <w:pPr>
        <w:ind w:left="6550" w:hanging="608"/>
      </w:pPr>
      <w:rPr>
        <w:rFonts w:hint="default"/>
        <w:lang w:val="zh-CN" w:eastAsia="zh-CN" w:bidi="zh-CN"/>
      </w:rPr>
    </w:lvl>
    <w:lvl w:ilvl="7">
      <w:start w:val="0"/>
      <w:numFmt w:val="bullet"/>
      <w:lvlText w:val="•"/>
      <w:lvlJc w:val="left"/>
      <w:pPr>
        <w:ind w:left="7528" w:hanging="608"/>
      </w:pPr>
      <w:rPr>
        <w:rFonts w:hint="default"/>
        <w:lang w:val="zh-CN" w:eastAsia="zh-CN" w:bidi="zh-CN"/>
      </w:rPr>
    </w:lvl>
    <w:lvl w:ilvl="8">
      <w:start w:val="0"/>
      <w:numFmt w:val="bullet"/>
      <w:lvlText w:val="•"/>
      <w:lvlJc w:val="left"/>
      <w:pPr>
        <w:ind w:left="8507" w:hanging="608"/>
      </w:pPr>
      <w:rPr>
        <w:rFonts w:hint="default"/>
        <w:lang w:val="zh-CN" w:eastAsia="zh-CN" w:bidi="zh-CN"/>
      </w:rPr>
    </w:lvl>
  </w:abstractNum>
  <w:abstractNum w:abstractNumId="5">
    <w:multiLevelType w:val="hybridMultilevel"/>
    <w:lvl w:ilvl="0">
      <w:start w:val="1"/>
      <w:numFmt w:val="decimal"/>
      <w:lvlText w:val="%1"/>
      <w:lvlJc w:val="left"/>
      <w:pPr>
        <w:ind w:left="678" w:hanging="480"/>
        <w:jc w:val="left"/>
      </w:pPr>
      <w:rPr>
        <w:rFonts w:hint="default"/>
        <w:lang w:val="zh-CN" w:eastAsia="zh-CN" w:bidi="zh-CN"/>
      </w:rPr>
    </w:lvl>
    <w:lvl w:ilvl="1">
      <w:start w:val="2"/>
      <w:numFmt w:val="decimal"/>
      <w:lvlText w:val="%1.%2"/>
      <w:lvlJc w:val="left"/>
      <w:pPr>
        <w:ind w:left="678" w:hanging="480"/>
        <w:jc w:val="left"/>
      </w:pPr>
      <w:rPr>
        <w:rFonts w:hint="default" w:ascii="宋体" w:hAnsi="宋体" w:eastAsia="宋体" w:cs="宋体"/>
        <w:spacing w:val="-51"/>
        <w:w w:val="100"/>
        <w:sz w:val="24"/>
        <w:szCs w:val="24"/>
        <w:lang w:val="zh-CN" w:eastAsia="zh-CN" w:bidi="zh-CN"/>
      </w:rPr>
    </w:lvl>
    <w:lvl w:ilvl="2">
      <w:start w:val="1"/>
      <w:numFmt w:val="decimal"/>
      <w:lvlText w:val="%1.%2.%3"/>
      <w:lvlJc w:val="left"/>
      <w:pPr>
        <w:ind w:left="1804" w:hanging="660"/>
        <w:jc w:val="left"/>
      </w:pPr>
      <w:rPr>
        <w:rFonts w:hint="default" w:ascii="宋体" w:hAnsi="宋体" w:eastAsia="宋体" w:cs="宋体"/>
        <w:spacing w:val="-1"/>
        <w:w w:val="100"/>
        <w:sz w:val="24"/>
        <w:szCs w:val="24"/>
        <w:lang w:val="zh-CN" w:eastAsia="zh-CN" w:bidi="zh-CN"/>
      </w:rPr>
    </w:lvl>
    <w:lvl w:ilvl="3">
      <w:start w:val="1"/>
      <w:numFmt w:val="decimal"/>
      <w:lvlText w:val="%1.%2.%3.%4"/>
      <w:lvlJc w:val="left"/>
      <w:pPr>
        <w:ind w:left="2058" w:hanging="900"/>
        <w:jc w:val="left"/>
      </w:pPr>
      <w:rPr>
        <w:rFonts w:hint="default" w:ascii="宋体" w:hAnsi="宋体" w:eastAsia="宋体" w:cs="宋体"/>
        <w:spacing w:val="-1"/>
        <w:w w:val="100"/>
        <w:sz w:val="24"/>
        <w:szCs w:val="24"/>
        <w:lang w:val="zh-CN" w:eastAsia="zh-CN" w:bidi="zh-CN"/>
      </w:rPr>
    </w:lvl>
    <w:lvl w:ilvl="4">
      <w:start w:val="0"/>
      <w:numFmt w:val="bullet"/>
      <w:lvlText w:val="•"/>
      <w:lvlJc w:val="left"/>
      <w:pPr>
        <w:ind w:left="4161" w:hanging="900"/>
      </w:pPr>
      <w:rPr>
        <w:rFonts w:hint="default"/>
        <w:lang w:val="zh-CN" w:eastAsia="zh-CN" w:bidi="zh-CN"/>
      </w:rPr>
    </w:lvl>
    <w:lvl w:ilvl="5">
      <w:start w:val="0"/>
      <w:numFmt w:val="bullet"/>
      <w:lvlText w:val="•"/>
      <w:lvlJc w:val="left"/>
      <w:pPr>
        <w:ind w:left="5211" w:hanging="900"/>
      </w:pPr>
      <w:rPr>
        <w:rFonts w:hint="default"/>
        <w:lang w:val="zh-CN" w:eastAsia="zh-CN" w:bidi="zh-CN"/>
      </w:rPr>
    </w:lvl>
    <w:lvl w:ilvl="6">
      <w:start w:val="0"/>
      <w:numFmt w:val="bullet"/>
      <w:lvlText w:val="•"/>
      <w:lvlJc w:val="left"/>
      <w:pPr>
        <w:ind w:left="6262" w:hanging="900"/>
      </w:pPr>
      <w:rPr>
        <w:rFonts w:hint="default"/>
        <w:lang w:val="zh-CN" w:eastAsia="zh-CN" w:bidi="zh-CN"/>
      </w:rPr>
    </w:lvl>
    <w:lvl w:ilvl="7">
      <w:start w:val="0"/>
      <w:numFmt w:val="bullet"/>
      <w:lvlText w:val="•"/>
      <w:lvlJc w:val="left"/>
      <w:pPr>
        <w:ind w:left="7312" w:hanging="900"/>
      </w:pPr>
      <w:rPr>
        <w:rFonts w:hint="default"/>
        <w:lang w:val="zh-CN" w:eastAsia="zh-CN" w:bidi="zh-CN"/>
      </w:rPr>
    </w:lvl>
    <w:lvl w:ilvl="8">
      <w:start w:val="0"/>
      <w:numFmt w:val="bullet"/>
      <w:lvlText w:val="•"/>
      <w:lvlJc w:val="left"/>
      <w:pPr>
        <w:ind w:left="8363" w:hanging="900"/>
      </w:pPr>
      <w:rPr>
        <w:rFonts w:hint="default"/>
        <w:lang w:val="zh-CN" w:eastAsia="zh-CN" w:bidi="zh-CN"/>
      </w:rPr>
    </w:lvl>
  </w:abstractNum>
  <w:abstractNum w:abstractNumId="4">
    <w:multiLevelType w:val="hybridMultilevel"/>
    <w:lvl w:ilvl="0">
      <w:start w:val="5"/>
      <w:numFmt w:val="decimal"/>
      <w:lvlText w:val="%1"/>
      <w:lvlJc w:val="left"/>
      <w:pPr>
        <w:ind w:left="1578" w:hanging="420"/>
        <w:jc w:val="left"/>
      </w:pPr>
      <w:rPr>
        <w:rFonts w:hint="default"/>
        <w:lang w:val="zh-CN" w:eastAsia="zh-CN" w:bidi="zh-CN"/>
      </w:rPr>
    </w:lvl>
    <w:lvl w:ilvl="1">
      <w:start w:val="1"/>
      <w:numFmt w:val="decimal"/>
      <w:lvlText w:val="%1.%2"/>
      <w:lvlJc w:val="left"/>
      <w:pPr>
        <w:ind w:left="1578" w:hanging="420"/>
        <w:jc w:val="left"/>
      </w:pPr>
      <w:rPr>
        <w:rFonts w:hint="default" w:ascii="宋体" w:hAnsi="宋体" w:eastAsia="宋体" w:cs="宋体"/>
        <w:w w:val="100"/>
        <w:sz w:val="24"/>
        <w:szCs w:val="24"/>
        <w:lang w:val="zh-CN" w:eastAsia="zh-CN" w:bidi="zh-CN"/>
      </w:rPr>
    </w:lvl>
    <w:lvl w:ilvl="2">
      <w:start w:val="0"/>
      <w:numFmt w:val="bullet"/>
      <w:lvlText w:val="•"/>
      <w:lvlJc w:val="left"/>
      <w:pPr>
        <w:ind w:left="3356" w:hanging="420"/>
      </w:pPr>
      <w:rPr>
        <w:rFonts w:hint="default"/>
        <w:lang w:val="zh-CN" w:eastAsia="zh-CN" w:bidi="zh-CN"/>
      </w:rPr>
    </w:lvl>
    <w:lvl w:ilvl="3">
      <w:start w:val="0"/>
      <w:numFmt w:val="bullet"/>
      <w:lvlText w:val="•"/>
      <w:lvlJc w:val="left"/>
      <w:pPr>
        <w:ind w:left="4245" w:hanging="420"/>
      </w:pPr>
      <w:rPr>
        <w:rFonts w:hint="default"/>
        <w:lang w:val="zh-CN" w:eastAsia="zh-CN" w:bidi="zh-CN"/>
      </w:rPr>
    </w:lvl>
    <w:lvl w:ilvl="4">
      <w:start w:val="0"/>
      <w:numFmt w:val="bullet"/>
      <w:lvlText w:val="•"/>
      <w:lvlJc w:val="left"/>
      <w:pPr>
        <w:ind w:left="5133" w:hanging="420"/>
      </w:pPr>
      <w:rPr>
        <w:rFonts w:hint="default"/>
        <w:lang w:val="zh-CN" w:eastAsia="zh-CN" w:bidi="zh-CN"/>
      </w:rPr>
    </w:lvl>
    <w:lvl w:ilvl="5">
      <w:start w:val="0"/>
      <w:numFmt w:val="bullet"/>
      <w:lvlText w:val="•"/>
      <w:lvlJc w:val="left"/>
      <w:pPr>
        <w:ind w:left="6022" w:hanging="420"/>
      </w:pPr>
      <w:rPr>
        <w:rFonts w:hint="default"/>
        <w:lang w:val="zh-CN" w:eastAsia="zh-CN" w:bidi="zh-CN"/>
      </w:rPr>
    </w:lvl>
    <w:lvl w:ilvl="6">
      <w:start w:val="0"/>
      <w:numFmt w:val="bullet"/>
      <w:lvlText w:val="•"/>
      <w:lvlJc w:val="left"/>
      <w:pPr>
        <w:ind w:left="6910" w:hanging="420"/>
      </w:pPr>
      <w:rPr>
        <w:rFonts w:hint="default"/>
        <w:lang w:val="zh-CN" w:eastAsia="zh-CN" w:bidi="zh-CN"/>
      </w:rPr>
    </w:lvl>
    <w:lvl w:ilvl="7">
      <w:start w:val="0"/>
      <w:numFmt w:val="bullet"/>
      <w:lvlText w:val="•"/>
      <w:lvlJc w:val="left"/>
      <w:pPr>
        <w:ind w:left="7798" w:hanging="420"/>
      </w:pPr>
      <w:rPr>
        <w:rFonts w:hint="default"/>
        <w:lang w:val="zh-CN" w:eastAsia="zh-CN" w:bidi="zh-CN"/>
      </w:rPr>
    </w:lvl>
    <w:lvl w:ilvl="8">
      <w:start w:val="0"/>
      <w:numFmt w:val="bullet"/>
      <w:lvlText w:val="•"/>
      <w:lvlJc w:val="left"/>
      <w:pPr>
        <w:ind w:left="8687" w:hanging="420"/>
      </w:pPr>
      <w:rPr>
        <w:rFonts w:hint="default"/>
        <w:lang w:val="zh-CN" w:eastAsia="zh-CN" w:bidi="zh-CN"/>
      </w:rPr>
    </w:lvl>
  </w:abstractNum>
  <w:abstractNum w:abstractNumId="3">
    <w:multiLevelType w:val="hybridMultilevel"/>
    <w:lvl w:ilvl="0">
      <w:start w:val="4"/>
      <w:numFmt w:val="decimal"/>
      <w:lvlText w:val="%1"/>
      <w:lvlJc w:val="left"/>
      <w:pPr>
        <w:ind w:left="678" w:hanging="480"/>
        <w:jc w:val="left"/>
      </w:pPr>
      <w:rPr>
        <w:rFonts w:hint="default"/>
        <w:lang w:val="zh-CN" w:eastAsia="zh-CN" w:bidi="zh-CN"/>
      </w:rPr>
    </w:lvl>
    <w:lvl w:ilvl="1">
      <w:start w:val="1"/>
      <w:numFmt w:val="decimal"/>
      <w:lvlText w:val="%1.%2"/>
      <w:lvlJc w:val="left"/>
      <w:pPr>
        <w:ind w:left="678" w:hanging="480"/>
        <w:jc w:val="right"/>
      </w:pPr>
      <w:rPr>
        <w:rFonts w:hint="default" w:ascii="宋体" w:hAnsi="宋体" w:eastAsia="宋体" w:cs="宋体"/>
        <w:w w:val="100"/>
        <w:sz w:val="24"/>
        <w:szCs w:val="24"/>
        <w:lang w:val="zh-CN" w:eastAsia="zh-CN" w:bidi="zh-CN"/>
      </w:rPr>
    </w:lvl>
    <w:lvl w:ilvl="2">
      <w:start w:val="0"/>
      <w:numFmt w:val="bullet"/>
      <w:lvlText w:val="•"/>
      <w:lvlJc w:val="left"/>
      <w:pPr>
        <w:ind w:left="2636" w:hanging="480"/>
      </w:pPr>
      <w:rPr>
        <w:rFonts w:hint="default"/>
        <w:lang w:val="zh-CN" w:eastAsia="zh-CN" w:bidi="zh-CN"/>
      </w:rPr>
    </w:lvl>
    <w:lvl w:ilvl="3">
      <w:start w:val="0"/>
      <w:numFmt w:val="bullet"/>
      <w:lvlText w:val="•"/>
      <w:lvlJc w:val="left"/>
      <w:pPr>
        <w:ind w:left="3615" w:hanging="480"/>
      </w:pPr>
      <w:rPr>
        <w:rFonts w:hint="default"/>
        <w:lang w:val="zh-CN" w:eastAsia="zh-CN" w:bidi="zh-CN"/>
      </w:rPr>
    </w:lvl>
    <w:lvl w:ilvl="4">
      <w:start w:val="0"/>
      <w:numFmt w:val="bullet"/>
      <w:lvlText w:val="•"/>
      <w:lvlJc w:val="left"/>
      <w:pPr>
        <w:ind w:left="4593" w:hanging="480"/>
      </w:pPr>
      <w:rPr>
        <w:rFonts w:hint="default"/>
        <w:lang w:val="zh-CN" w:eastAsia="zh-CN" w:bidi="zh-CN"/>
      </w:rPr>
    </w:lvl>
    <w:lvl w:ilvl="5">
      <w:start w:val="0"/>
      <w:numFmt w:val="bullet"/>
      <w:lvlText w:val="•"/>
      <w:lvlJc w:val="left"/>
      <w:pPr>
        <w:ind w:left="5572" w:hanging="480"/>
      </w:pPr>
      <w:rPr>
        <w:rFonts w:hint="default"/>
        <w:lang w:val="zh-CN" w:eastAsia="zh-CN" w:bidi="zh-CN"/>
      </w:rPr>
    </w:lvl>
    <w:lvl w:ilvl="6">
      <w:start w:val="0"/>
      <w:numFmt w:val="bullet"/>
      <w:lvlText w:val="•"/>
      <w:lvlJc w:val="left"/>
      <w:pPr>
        <w:ind w:left="6550" w:hanging="480"/>
      </w:pPr>
      <w:rPr>
        <w:rFonts w:hint="default"/>
        <w:lang w:val="zh-CN" w:eastAsia="zh-CN" w:bidi="zh-CN"/>
      </w:rPr>
    </w:lvl>
    <w:lvl w:ilvl="7">
      <w:start w:val="0"/>
      <w:numFmt w:val="bullet"/>
      <w:lvlText w:val="•"/>
      <w:lvlJc w:val="left"/>
      <w:pPr>
        <w:ind w:left="7528" w:hanging="480"/>
      </w:pPr>
      <w:rPr>
        <w:rFonts w:hint="default"/>
        <w:lang w:val="zh-CN" w:eastAsia="zh-CN" w:bidi="zh-CN"/>
      </w:rPr>
    </w:lvl>
    <w:lvl w:ilvl="8">
      <w:start w:val="0"/>
      <w:numFmt w:val="bullet"/>
      <w:lvlText w:val="•"/>
      <w:lvlJc w:val="left"/>
      <w:pPr>
        <w:ind w:left="8507" w:hanging="480"/>
      </w:pPr>
      <w:rPr>
        <w:rFonts w:hint="default"/>
        <w:lang w:val="zh-CN" w:eastAsia="zh-CN" w:bidi="zh-CN"/>
      </w:rPr>
    </w:lvl>
  </w:abstractNum>
  <w:abstractNum w:abstractNumId="2">
    <w:multiLevelType w:val="hybridMultilevel"/>
    <w:lvl w:ilvl="0">
      <w:start w:val="3"/>
      <w:numFmt w:val="decimal"/>
      <w:lvlText w:val="%1"/>
      <w:lvlJc w:val="left"/>
      <w:pPr>
        <w:ind w:left="678" w:hanging="430"/>
        <w:jc w:val="left"/>
      </w:pPr>
      <w:rPr>
        <w:rFonts w:hint="default"/>
        <w:lang w:val="zh-CN" w:eastAsia="zh-CN" w:bidi="zh-CN"/>
      </w:rPr>
    </w:lvl>
    <w:lvl w:ilvl="1">
      <w:start w:val="1"/>
      <w:numFmt w:val="decimal"/>
      <w:lvlText w:val="%1.%2"/>
      <w:lvlJc w:val="left"/>
      <w:pPr>
        <w:ind w:left="678" w:hanging="430"/>
        <w:jc w:val="left"/>
      </w:pPr>
      <w:rPr>
        <w:rFonts w:hint="default" w:ascii="宋体" w:hAnsi="宋体" w:eastAsia="宋体" w:cs="宋体"/>
        <w:spacing w:val="-1"/>
        <w:w w:val="100"/>
        <w:sz w:val="24"/>
        <w:szCs w:val="24"/>
        <w:lang w:val="zh-CN" w:eastAsia="zh-CN" w:bidi="zh-CN"/>
      </w:rPr>
    </w:lvl>
    <w:lvl w:ilvl="2">
      <w:start w:val="0"/>
      <w:numFmt w:val="bullet"/>
      <w:lvlText w:val="•"/>
      <w:lvlJc w:val="left"/>
      <w:pPr>
        <w:ind w:left="2636" w:hanging="430"/>
      </w:pPr>
      <w:rPr>
        <w:rFonts w:hint="default"/>
        <w:lang w:val="zh-CN" w:eastAsia="zh-CN" w:bidi="zh-CN"/>
      </w:rPr>
    </w:lvl>
    <w:lvl w:ilvl="3">
      <w:start w:val="0"/>
      <w:numFmt w:val="bullet"/>
      <w:lvlText w:val="•"/>
      <w:lvlJc w:val="left"/>
      <w:pPr>
        <w:ind w:left="3615" w:hanging="430"/>
      </w:pPr>
      <w:rPr>
        <w:rFonts w:hint="default"/>
        <w:lang w:val="zh-CN" w:eastAsia="zh-CN" w:bidi="zh-CN"/>
      </w:rPr>
    </w:lvl>
    <w:lvl w:ilvl="4">
      <w:start w:val="0"/>
      <w:numFmt w:val="bullet"/>
      <w:lvlText w:val="•"/>
      <w:lvlJc w:val="left"/>
      <w:pPr>
        <w:ind w:left="4593" w:hanging="430"/>
      </w:pPr>
      <w:rPr>
        <w:rFonts w:hint="default"/>
        <w:lang w:val="zh-CN" w:eastAsia="zh-CN" w:bidi="zh-CN"/>
      </w:rPr>
    </w:lvl>
    <w:lvl w:ilvl="5">
      <w:start w:val="0"/>
      <w:numFmt w:val="bullet"/>
      <w:lvlText w:val="•"/>
      <w:lvlJc w:val="left"/>
      <w:pPr>
        <w:ind w:left="5572" w:hanging="430"/>
      </w:pPr>
      <w:rPr>
        <w:rFonts w:hint="default"/>
        <w:lang w:val="zh-CN" w:eastAsia="zh-CN" w:bidi="zh-CN"/>
      </w:rPr>
    </w:lvl>
    <w:lvl w:ilvl="6">
      <w:start w:val="0"/>
      <w:numFmt w:val="bullet"/>
      <w:lvlText w:val="•"/>
      <w:lvlJc w:val="left"/>
      <w:pPr>
        <w:ind w:left="6550" w:hanging="430"/>
      </w:pPr>
      <w:rPr>
        <w:rFonts w:hint="default"/>
        <w:lang w:val="zh-CN" w:eastAsia="zh-CN" w:bidi="zh-CN"/>
      </w:rPr>
    </w:lvl>
    <w:lvl w:ilvl="7">
      <w:start w:val="0"/>
      <w:numFmt w:val="bullet"/>
      <w:lvlText w:val="•"/>
      <w:lvlJc w:val="left"/>
      <w:pPr>
        <w:ind w:left="7528" w:hanging="430"/>
      </w:pPr>
      <w:rPr>
        <w:rFonts w:hint="default"/>
        <w:lang w:val="zh-CN" w:eastAsia="zh-CN" w:bidi="zh-CN"/>
      </w:rPr>
    </w:lvl>
    <w:lvl w:ilvl="8">
      <w:start w:val="0"/>
      <w:numFmt w:val="bullet"/>
      <w:lvlText w:val="•"/>
      <w:lvlJc w:val="left"/>
      <w:pPr>
        <w:ind w:left="8507" w:hanging="430"/>
      </w:pPr>
      <w:rPr>
        <w:rFonts w:hint="default"/>
        <w:lang w:val="zh-CN" w:eastAsia="zh-CN" w:bidi="zh-CN"/>
      </w:rPr>
    </w:lvl>
  </w:abstractNum>
  <w:abstractNum w:abstractNumId="1">
    <w:multiLevelType w:val="hybridMultilevel"/>
    <w:lvl w:ilvl="0">
      <w:start w:val="2"/>
      <w:numFmt w:val="decimal"/>
      <w:lvlText w:val="%1"/>
      <w:lvlJc w:val="left"/>
      <w:pPr>
        <w:ind w:left="678" w:hanging="430"/>
        <w:jc w:val="left"/>
      </w:pPr>
      <w:rPr>
        <w:rFonts w:hint="default"/>
        <w:lang w:val="zh-CN" w:eastAsia="zh-CN" w:bidi="zh-CN"/>
      </w:rPr>
    </w:lvl>
    <w:lvl w:ilvl="1">
      <w:start w:val="1"/>
      <w:numFmt w:val="decimal"/>
      <w:lvlText w:val="%1.%2"/>
      <w:lvlJc w:val="left"/>
      <w:pPr>
        <w:ind w:left="678" w:hanging="430"/>
        <w:jc w:val="left"/>
      </w:pPr>
      <w:rPr>
        <w:rFonts w:hint="default" w:ascii="宋体" w:hAnsi="宋体" w:eastAsia="宋体" w:cs="宋体"/>
        <w:spacing w:val="-1"/>
        <w:w w:val="100"/>
        <w:sz w:val="24"/>
        <w:szCs w:val="24"/>
        <w:lang w:val="zh-CN" w:eastAsia="zh-CN" w:bidi="zh-CN"/>
      </w:rPr>
    </w:lvl>
    <w:lvl w:ilvl="2">
      <w:start w:val="1"/>
      <w:numFmt w:val="decimal"/>
      <w:lvlText w:val="%1.%2.%3"/>
      <w:lvlJc w:val="left"/>
      <w:pPr>
        <w:ind w:left="1878" w:hanging="720"/>
        <w:jc w:val="left"/>
      </w:pPr>
      <w:rPr>
        <w:rFonts w:hint="default" w:ascii="宋体" w:hAnsi="宋体" w:eastAsia="宋体" w:cs="宋体"/>
        <w:spacing w:val="-1"/>
        <w:w w:val="100"/>
        <w:sz w:val="24"/>
        <w:szCs w:val="24"/>
        <w:lang w:val="zh-CN" w:eastAsia="zh-CN" w:bidi="zh-CN"/>
      </w:rPr>
    </w:lvl>
    <w:lvl w:ilvl="3">
      <w:start w:val="0"/>
      <w:numFmt w:val="bullet"/>
      <w:lvlText w:val="•"/>
      <w:lvlJc w:val="left"/>
      <w:pPr>
        <w:ind w:left="3787" w:hanging="720"/>
      </w:pPr>
      <w:rPr>
        <w:rFonts w:hint="default"/>
        <w:lang w:val="zh-CN" w:eastAsia="zh-CN" w:bidi="zh-CN"/>
      </w:rPr>
    </w:lvl>
    <w:lvl w:ilvl="4">
      <w:start w:val="0"/>
      <w:numFmt w:val="bullet"/>
      <w:lvlText w:val="•"/>
      <w:lvlJc w:val="left"/>
      <w:pPr>
        <w:ind w:left="4741" w:hanging="720"/>
      </w:pPr>
      <w:rPr>
        <w:rFonts w:hint="default"/>
        <w:lang w:val="zh-CN" w:eastAsia="zh-CN" w:bidi="zh-CN"/>
      </w:rPr>
    </w:lvl>
    <w:lvl w:ilvl="5">
      <w:start w:val="0"/>
      <w:numFmt w:val="bullet"/>
      <w:lvlText w:val="•"/>
      <w:lvlJc w:val="left"/>
      <w:pPr>
        <w:ind w:left="5695" w:hanging="720"/>
      </w:pPr>
      <w:rPr>
        <w:rFonts w:hint="default"/>
        <w:lang w:val="zh-CN" w:eastAsia="zh-CN" w:bidi="zh-CN"/>
      </w:rPr>
    </w:lvl>
    <w:lvl w:ilvl="6">
      <w:start w:val="0"/>
      <w:numFmt w:val="bullet"/>
      <w:lvlText w:val="•"/>
      <w:lvlJc w:val="left"/>
      <w:pPr>
        <w:ind w:left="6648" w:hanging="720"/>
      </w:pPr>
      <w:rPr>
        <w:rFonts w:hint="default"/>
        <w:lang w:val="zh-CN" w:eastAsia="zh-CN" w:bidi="zh-CN"/>
      </w:rPr>
    </w:lvl>
    <w:lvl w:ilvl="7">
      <w:start w:val="0"/>
      <w:numFmt w:val="bullet"/>
      <w:lvlText w:val="•"/>
      <w:lvlJc w:val="left"/>
      <w:pPr>
        <w:ind w:left="7602" w:hanging="720"/>
      </w:pPr>
      <w:rPr>
        <w:rFonts w:hint="default"/>
        <w:lang w:val="zh-CN" w:eastAsia="zh-CN" w:bidi="zh-CN"/>
      </w:rPr>
    </w:lvl>
    <w:lvl w:ilvl="8">
      <w:start w:val="0"/>
      <w:numFmt w:val="bullet"/>
      <w:lvlText w:val="•"/>
      <w:lvlJc w:val="left"/>
      <w:pPr>
        <w:ind w:left="8556" w:hanging="720"/>
      </w:pPr>
      <w:rPr>
        <w:rFonts w:hint="default"/>
        <w:lang w:val="zh-CN" w:eastAsia="zh-CN" w:bidi="zh-CN"/>
      </w:rPr>
    </w:lvl>
  </w:abstractNum>
  <w:abstractNum w:abstractNumId="0">
    <w:multiLevelType w:val="hybridMultilevel"/>
    <w:lvl w:ilvl="0">
      <w:start w:val="1"/>
      <w:numFmt w:val="decimal"/>
      <w:lvlText w:val="（%1）"/>
      <w:lvlJc w:val="left"/>
      <w:pPr>
        <w:ind w:left="1750"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630" w:hanging="601"/>
      </w:pPr>
      <w:rPr>
        <w:rFonts w:hint="default"/>
        <w:lang w:val="zh-CN" w:eastAsia="zh-CN" w:bidi="zh-CN"/>
      </w:rPr>
    </w:lvl>
    <w:lvl w:ilvl="2">
      <w:start w:val="0"/>
      <w:numFmt w:val="bullet"/>
      <w:lvlText w:val="•"/>
      <w:lvlJc w:val="left"/>
      <w:pPr>
        <w:ind w:left="3500" w:hanging="601"/>
      </w:pPr>
      <w:rPr>
        <w:rFonts w:hint="default"/>
        <w:lang w:val="zh-CN" w:eastAsia="zh-CN" w:bidi="zh-CN"/>
      </w:rPr>
    </w:lvl>
    <w:lvl w:ilvl="3">
      <w:start w:val="0"/>
      <w:numFmt w:val="bullet"/>
      <w:lvlText w:val="•"/>
      <w:lvlJc w:val="left"/>
      <w:pPr>
        <w:ind w:left="4371" w:hanging="601"/>
      </w:pPr>
      <w:rPr>
        <w:rFonts w:hint="default"/>
        <w:lang w:val="zh-CN" w:eastAsia="zh-CN" w:bidi="zh-CN"/>
      </w:rPr>
    </w:lvl>
    <w:lvl w:ilvl="4">
      <w:start w:val="0"/>
      <w:numFmt w:val="bullet"/>
      <w:lvlText w:val="•"/>
      <w:lvlJc w:val="left"/>
      <w:pPr>
        <w:ind w:left="5241" w:hanging="601"/>
      </w:pPr>
      <w:rPr>
        <w:rFonts w:hint="default"/>
        <w:lang w:val="zh-CN" w:eastAsia="zh-CN" w:bidi="zh-CN"/>
      </w:rPr>
    </w:lvl>
    <w:lvl w:ilvl="5">
      <w:start w:val="0"/>
      <w:numFmt w:val="bullet"/>
      <w:lvlText w:val="•"/>
      <w:lvlJc w:val="left"/>
      <w:pPr>
        <w:ind w:left="6112" w:hanging="601"/>
      </w:pPr>
      <w:rPr>
        <w:rFonts w:hint="default"/>
        <w:lang w:val="zh-CN" w:eastAsia="zh-CN" w:bidi="zh-CN"/>
      </w:rPr>
    </w:lvl>
    <w:lvl w:ilvl="6">
      <w:start w:val="0"/>
      <w:numFmt w:val="bullet"/>
      <w:lvlText w:val="•"/>
      <w:lvlJc w:val="left"/>
      <w:pPr>
        <w:ind w:left="6982" w:hanging="601"/>
      </w:pPr>
      <w:rPr>
        <w:rFonts w:hint="default"/>
        <w:lang w:val="zh-CN" w:eastAsia="zh-CN" w:bidi="zh-CN"/>
      </w:rPr>
    </w:lvl>
    <w:lvl w:ilvl="7">
      <w:start w:val="0"/>
      <w:numFmt w:val="bullet"/>
      <w:lvlText w:val="•"/>
      <w:lvlJc w:val="left"/>
      <w:pPr>
        <w:ind w:left="7852" w:hanging="601"/>
      </w:pPr>
      <w:rPr>
        <w:rFonts w:hint="default"/>
        <w:lang w:val="zh-CN" w:eastAsia="zh-CN" w:bidi="zh-CN"/>
      </w:rPr>
    </w:lvl>
    <w:lvl w:ilvl="8">
      <w:start w:val="0"/>
      <w:numFmt w:val="bullet"/>
      <w:lvlText w:val="•"/>
      <w:lvlJc w:val="left"/>
      <w:pPr>
        <w:ind w:left="8723" w:hanging="601"/>
      </w:pPr>
      <w:rPr>
        <w:rFonts w:hint="default"/>
        <w:lang w:val="zh-CN" w:eastAsia="zh-CN" w:bidi="zh-CN"/>
      </w:rPr>
    </w:lvl>
  </w:abstractNum>
  <w:num w:numId="31">
    <w:abstractNumId w:val="30"/>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70"/>
      <w:ind w:right="719"/>
      <w:jc w:val="right"/>
    </w:pPr>
    <w:rPr>
      <w:rFonts w:ascii="宋体" w:hAnsi="宋体" w:eastAsia="宋体" w:cs="宋体"/>
      <w:b/>
      <w:bCs/>
      <w:sz w:val="24"/>
      <w:szCs w:val="24"/>
      <w:lang w:val="zh-CN" w:eastAsia="zh-CN" w:bidi="zh-CN"/>
    </w:rPr>
  </w:style>
  <w:style w:styleId="TOC2" w:type="paragraph">
    <w:name w:val="TOC 2"/>
    <w:basedOn w:val="Normal"/>
    <w:uiPriority w:val="1"/>
    <w:qFormat/>
    <w:pPr>
      <w:spacing w:before="249"/>
      <w:ind w:right="719"/>
      <w:jc w:val="right"/>
    </w:pPr>
    <w:rPr>
      <w:rFonts w:ascii="宋体" w:hAnsi="宋体" w:eastAsia="宋体" w:cs="宋体"/>
      <w:sz w:val="24"/>
      <w:szCs w:val="24"/>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spacing w:before="49"/>
      <w:outlineLvl w:val="1"/>
    </w:pPr>
    <w:rPr>
      <w:rFonts w:ascii="宋体" w:hAnsi="宋体" w:eastAsia="宋体" w:cs="宋体"/>
      <w:b/>
      <w:bCs/>
      <w:sz w:val="36"/>
      <w:szCs w:val="36"/>
      <w:lang w:val="zh-CN" w:eastAsia="zh-CN" w:bidi="zh-CN"/>
    </w:rPr>
  </w:style>
  <w:style w:styleId="Heading2" w:type="paragraph">
    <w:name w:val="Heading 2"/>
    <w:basedOn w:val="Normal"/>
    <w:uiPriority w:val="1"/>
    <w:qFormat/>
    <w:pPr>
      <w:spacing w:before="58"/>
      <w:outlineLvl w:val="2"/>
    </w:pPr>
    <w:rPr>
      <w:rFonts w:ascii="宋体" w:hAnsi="宋体" w:eastAsia="宋体" w:cs="宋体"/>
      <w:b/>
      <w:bCs/>
      <w:sz w:val="30"/>
      <w:szCs w:val="30"/>
      <w:lang w:val="zh-CN" w:eastAsia="zh-CN" w:bidi="zh-CN"/>
    </w:rPr>
  </w:style>
  <w:style w:styleId="Heading3" w:type="paragraph">
    <w:name w:val="Heading 3"/>
    <w:basedOn w:val="Normal"/>
    <w:uiPriority w:val="1"/>
    <w:qFormat/>
    <w:pPr>
      <w:ind w:left="678"/>
      <w:outlineLvl w:val="3"/>
    </w:pPr>
    <w:rPr>
      <w:rFonts w:ascii="宋体" w:hAnsi="宋体" w:eastAsia="宋体" w:cs="宋体"/>
      <w:b/>
      <w:bCs/>
      <w:sz w:val="28"/>
      <w:szCs w:val="28"/>
      <w:lang w:val="zh-CN" w:eastAsia="zh-CN" w:bidi="zh-CN"/>
    </w:rPr>
  </w:style>
  <w:style w:styleId="Heading4" w:type="paragraph">
    <w:name w:val="Heading 4"/>
    <w:basedOn w:val="Normal"/>
    <w:uiPriority w:val="1"/>
    <w:qFormat/>
    <w:pPr>
      <w:jc w:val="center"/>
      <w:outlineLvl w:val="4"/>
    </w:pPr>
    <w:rPr>
      <w:rFonts w:ascii="宋体" w:hAnsi="宋体" w:eastAsia="宋体" w:cs="宋体"/>
      <w:sz w:val="28"/>
      <w:szCs w:val="28"/>
      <w:lang w:val="zh-CN" w:eastAsia="zh-CN" w:bidi="zh-CN"/>
    </w:rPr>
  </w:style>
  <w:style w:styleId="Heading5" w:type="paragraph">
    <w:name w:val="Heading 5"/>
    <w:basedOn w:val="Normal"/>
    <w:uiPriority w:val="1"/>
    <w:qFormat/>
    <w:pPr>
      <w:ind w:left="678"/>
      <w:outlineLvl w:val="5"/>
    </w:pPr>
    <w:rPr>
      <w:rFonts w:ascii="宋体" w:hAnsi="宋体" w:eastAsia="宋体" w:cs="宋体"/>
      <w:b/>
      <w:bCs/>
      <w:sz w:val="24"/>
      <w:szCs w:val="24"/>
      <w:lang w:val="zh-CN" w:eastAsia="zh-CN" w:bidi="zh-CN"/>
    </w:rPr>
  </w:style>
  <w:style w:styleId="ListParagraph" w:type="paragraph">
    <w:name w:val="List Paragraph"/>
    <w:basedOn w:val="Normal"/>
    <w:uiPriority w:val="1"/>
    <w:qFormat/>
    <w:pPr>
      <w:ind w:left="678" w:firstLine="48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yperlink" Target="https://www.creditchina.gov.cn/" TargetMode="External"/><Relationship Id="rId11" Type="http://schemas.openxmlformats.org/officeDocument/2006/relationships/hyperlink" Target="http://www.ccgp.gov.cn/" TargetMode="External"/><Relationship Id="rId12" Type="http://schemas.openxmlformats.org/officeDocument/2006/relationships/hyperlink" Target="http://www.creditchina.gov.cn/)" TargetMode="External"/><Relationship Id="rId13" Type="http://schemas.openxmlformats.org/officeDocument/2006/relationships/hyperlink" Target="http://www.ccgp.gov.cn/)%E4%B8%AD%E6%9C%AA%E8%A2%AB%E5%88%97%E5%85%A5" TargetMode="External"/><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image" Target="media/image7.jpeg"/><Relationship Id="rId20" Type="http://schemas.openxmlformats.org/officeDocument/2006/relationships/image" Target="media/image8.jpeg"/><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鑫睿德招标</dc:creator>
  <dc:title>招 标 文 件</dc:title>
  <dcterms:created xsi:type="dcterms:W3CDTF">2020-11-11T02:04:35Z</dcterms:created>
  <dcterms:modified xsi:type="dcterms:W3CDTF">2020-11-11T02:04:35Z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2010</vt:lpwstr>
  </property>
  <property fmtid="{D5CDD505-2E9C-101B-9397-08002B2CF9AE}" pid="4" name="LastSaved">
    <vt:filetime>2020-11-11T00:00:00Z</vt:filetime>
  </property>
</Properties>
</file>