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 w:lineRule="exact"/>
        <w:jc w:val="both"/>
        <w:textAlignment w:val="auto"/>
        <w:rPr>
          <w:rFonts w:hint="eastAsia"/>
          <w:sz w:val="52"/>
          <w:szCs w:val="56"/>
          <w:lang w:val="en-US" w:eastAsia="zh-CN"/>
        </w:rPr>
      </w:pPr>
    </w:p>
    <w:sdt>
      <w:sdtPr>
        <w:rPr>
          <w:rFonts w:hint="eastAsia" w:ascii="微软雅黑" w:hAnsi="微软雅黑" w:eastAsia="微软雅黑" w:cs="微软雅黑"/>
          <w:kern w:val="2"/>
          <w:sz w:val="32"/>
          <w:szCs w:val="36"/>
          <w:lang w:val="en-US" w:eastAsia="zh-CN" w:bidi="ar-SA"/>
        </w:rPr>
        <w:id w:val="147454204"/>
        <w15:color w:val="DBDBDB"/>
        <w:docPartObj>
          <w:docPartGallery w:val="Table of Contents"/>
          <w:docPartUnique/>
        </w:docPartObj>
      </w:sdtPr>
      <w:sdtEndPr>
        <w:rPr>
          <w:rFonts w:hint="eastAsia" w:ascii="宋体" w:hAnsi="宋体" w:eastAsia="宋体"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微软雅黑" w:hAnsi="微软雅黑" w:eastAsia="微软雅黑" w:cs="微软雅黑"/>
              <w:sz w:val="32"/>
              <w:szCs w:val="36"/>
            </w:rPr>
          </w:pPr>
          <w:r>
            <w:rPr>
              <w:rFonts w:hint="eastAsia" w:ascii="微软雅黑" w:hAnsi="微软雅黑" w:eastAsia="微软雅黑" w:cs="微软雅黑"/>
              <w:sz w:val="32"/>
              <w:szCs w:val="36"/>
            </w:rPr>
            <w:t>目录</w:t>
          </w:r>
        </w:p>
        <w:p>
          <w:pPr>
            <w:pStyle w:val="5"/>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TOC \o "1-3" \h \u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_Toc23961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48"/>
              <w:lang w:val="en-US" w:eastAsia="zh-CN"/>
            </w:rPr>
            <w:t>2019级</w:t>
          </w:r>
          <w:r>
            <w:rPr>
              <w:rFonts w:hint="eastAsia" w:ascii="微软雅黑" w:hAnsi="微软雅黑" w:eastAsia="微软雅黑" w:cs="微软雅黑"/>
              <w:sz w:val="28"/>
              <w:szCs w:val="48"/>
              <w:lang w:eastAsia="zh-CN"/>
            </w:rPr>
            <w:t>化工工艺</w:t>
          </w:r>
          <w:r>
            <w:rPr>
              <w:rFonts w:hint="eastAsia" w:ascii="微软雅黑" w:hAnsi="微软雅黑" w:eastAsia="微软雅黑" w:cs="微软雅黑"/>
              <w:sz w:val="28"/>
              <w:szCs w:val="48"/>
            </w:rPr>
            <w:t>专业</w:t>
          </w:r>
          <w:r>
            <w:rPr>
              <w:rFonts w:hint="eastAsia" w:ascii="微软雅黑" w:hAnsi="微软雅黑" w:eastAsia="微软雅黑" w:cs="微软雅黑"/>
              <w:sz w:val="28"/>
              <w:szCs w:val="48"/>
              <w:lang w:eastAsia="zh-CN"/>
            </w:rPr>
            <w:t>（</w:t>
          </w:r>
          <w:r>
            <w:rPr>
              <w:rFonts w:hint="eastAsia" w:ascii="微软雅黑" w:hAnsi="微软雅黑" w:eastAsia="微软雅黑" w:cs="微软雅黑"/>
              <w:sz w:val="28"/>
              <w:szCs w:val="48"/>
              <w:lang w:val="en-US" w:eastAsia="zh-CN"/>
            </w:rPr>
            <w:t>高级工</w:t>
          </w:r>
          <w:r>
            <w:rPr>
              <w:rFonts w:hint="eastAsia" w:ascii="微软雅黑" w:hAnsi="微软雅黑" w:eastAsia="微软雅黑" w:cs="微软雅黑"/>
              <w:sz w:val="28"/>
              <w:szCs w:val="48"/>
              <w:lang w:eastAsia="zh-CN"/>
            </w:rPr>
            <w:t>）</w:t>
          </w:r>
          <w:r>
            <w:rPr>
              <w:rFonts w:hint="eastAsia" w:ascii="微软雅黑" w:hAnsi="微软雅黑" w:eastAsia="微软雅黑" w:cs="微软雅黑"/>
              <w:sz w:val="28"/>
              <w:szCs w:val="48"/>
              <w:lang w:val="en-US" w:eastAsia="zh-CN"/>
            </w:rPr>
            <w:t>人才培养方案</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_Toc23961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3</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pStyle w:val="5"/>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_Toc27471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40"/>
            </w:rPr>
            <w:t>一、专业基本信息</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_Toc27471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3</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pStyle w:val="6"/>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_Toc21158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6"/>
            </w:rPr>
            <w:t>（一）专业名称</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_Toc21158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3</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pStyle w:val="6"/>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_Toc24644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6"/>
            </w:rPr>
            <w:t>（二）专业编码</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_Toc24644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3</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bookmarkStart w:id="24" w:name="_GoBack"/>
          <w:bookmarkEnd w:id="24"/>
        </w:p>
        <w:p>
          <w:pPr>
            <w:pStyle w:val="6"/>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_Toc5372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6"/>
            </w:rPr>
            <w:t>（三）学制年限</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_Toc5372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3</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pStyle w:val="6"/>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_Toc2775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6"/>
            </w:rPr>
            <w:t>（四）就业方向</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_Toc2775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3</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pStyle w:val="6"/>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_Toc9966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6"/>
            </w:rPr>
            <w:t>（五）职业资格</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_Toc9966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3</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pStyle w:val="5"/>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_Toc27809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40"/>
            </w:rPr>
            <w:t>二、职业分析</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_Toc27809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3</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pStyle w:val="5"/>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_Toc21713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40"/>
            </w:rPr>
            <w:t>三、人才培养目标</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_Toc21713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4</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pStyle w:val="6"/>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_Toc6873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6"/>
            </w:rPr>
            <w:t>（一）</w:t>
          </w:r>
          <w:r>
            <w:rPr>
              <w:rFonts w:hint="eastAsia" w:ascii="微软雅黑" w:hAnsi="微软雅黑" w:eastAsia="微软雅黑" w:cs="微软雅黑"/>
              <w:sz w:val="28"/>
              <w:szCs w:val="36"/>
              <w:lang w:val="en-US" w:eastAsia="zh-CN"/>
            </w:rPr>
            <w:t>总体人才</w:t>
          </w:r>
          <w:r>
            <w:rPr>
              <w:rFonts w:hint="eastAsia" w:ascii="微软雅黑" w:hAnsi="微软雅黑" w:eastAsia="微软雅黑" w:cs="微软雅黑"/>
              <w:sz w:val="28"/>
              <w:szCs w:val="36"/>
            </w:rPr>
            <w:t>培养目标</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_Toc6873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4</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pStyle w:val="6"/>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_Toc3495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6"/>
            </w:rPr>
            <w:t>（</w:t>
          </w:r>
          <w:r>
            <w:rPr>
              <w:rFonts w:hint="eastAsia" w:ascii="微软雅黑" w:hAnsi="微软雅黑" w:eastAsia="微软雅黑" w:cs="微软雅黑"/>
              <w:sz w:val="28"/>
              <w:szCs w:val="36"/>
              <w:lang w:val="en-US" w:eastAsia="zh-CN"/>
            </w:rPr>
            <w:t>二</w:t>
          </w:r>
          <w:r>
            <w:rPr>
              <w:rFonts w:hint="eastAsia" w:ascii="微软雅黑" w:hAnsi="微软雅黑" w:eastAsia="微软雅黑" w:cs="微软雅黑"/>
              <w:sz w:val="28"/>
              <w:szCs w:val="36"/>
            </w:rPr>
            <w:t>）</w:t>
          </w:r>
          <w:r>
            <w:rPr>
              <w:rFonts w:hint="eastAsia" w:ascii="微软雅黑" w:hAnsi="微软雅黑" w:eastAsia="微软雅黑" w:cs="微软雅黑"/>
              <w:sz w:val="28"/>
              <w:szCs w:val="36"/>
              <w:lang w:val="en-US" w:eastAsia="zh-CN"/>
            </w:rPr>
            <w:t>人才规格</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_Toc3495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4</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pStyle w:val="6"/>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_Toc25721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6"/>
            </w:rPr>
            <w:t>（</w:t>
          </w:r>
          <w:r>
            <w:rPr>
              <w:rFonts w:hint="eastAsia" w:ascii="微软雅黑" w:hAnsi="微软雅黑" w:eastAsia="微软雅黑" w:cs="微软雅黑"/>
              <w:sz w:val="28"/>
              <w:szCs w:val="36"/>
              <w:lang w:val="en-US" w:eastAsia="zh-CN"/>
            </w:rPr>
            <w:t>三</w:t>
          </w:r>
          <w:r>
            <w:rPr>
              <w:rFonts w:hint="eastAsia" w:ascii="微软雅黑" w:hAnsi="微软雅黑" w:eastAsia="微软雅黑" w:cs="微软雅黑"/>
              <w:sz w:val="28"/>
              <w:szCs w:val="36"/>
            </w:rPr>
            <w:t>）层级培养目标</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_Toc25721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5</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pStyle w:val="2"/>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_Toc6273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6"/>
            </w:rPr>
            <w:t>1.中级工阶段人才培养目标</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_Toc6273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5</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pStyle w:val="2"/>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_Toc16482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6"/>
            </w:rPr>
            <w:t>2.高级工阶段人才培养目标</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_Toc16482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5</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pStyle w:val="5"/>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_Toc29825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40"/>
            </w:rPr>
            <w:t>四、课程设置与课程概述（第一课堂）</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_Toc29825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5</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pStyle w:val="5"/>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_Toc11726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28"/>
            </w:rPr>
            <w:t>五、职业素养课程（第二课堂）课程设置与考核评价</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_Toc11726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20</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pStyle w:val="5"/>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_Toc13845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40"/>
              <w:lang w:val="en-US" w:eastAsia="zh-CN"/>
            </w:rPr>
            <w:t>六、实施保障</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_Toc13845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24</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pStyle w:val="5"/>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_Toc8490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40"/>
              <w:lang w:val="en-US" w:eastAsia="zh-CN"/>
            </w:rPr>
            <w:t>七、毕业要求</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_Toc8490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27</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pStyle w:val="5"/>
            <w:tabs>
              <w:tab w:val="right" w:leader="dot" w:pos="8306"/>
            </w:tabs>
            <w:rPr>
              <w:rFonts w:hint="eastAsia" w:ascii="微软雅黑" w:hAnsi="微软雅黑" w:eastAsia="微软雅黑" w:cs="微软雅黑"/>
              <w:sz w:val="28"/>
              <w:szCs w:val="32"/>
            </w:rPr>
          </w:pP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HYPERLINK \l _Toc13026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40"/>
              <w:lang w:val="en-US" w:eastAsia="zh-CN"/>
            </w:rPr>
            <w:t>八、教学计划安排表</w:t>
          </w:r>
          <w:r>
            <w:rPr>
              <w:rFonts w:hint="eastAsia" w:ascii="微软雅黑" w:hAnsi="微软雅黑" w:eastAsia="微软雅黑" w:cs="微软雅黑"/>
              <w:sz w:val="28"/>
              <w:szCs w:val="32"/>
            </w:rPr>
            <w:tab/>
          </w:r>
          <w:r>
            <w:rPr>
              <w:rFonts w:hint="eastAsia" w:ascii="微软雅黑" w:hAnsi="微软雅黑" w:eastAsia="微软雅黑" w:cs="微软雅黑"/>
              <w:sz w:val="28"/>
              <w:szCs w:val="32"/>
            </w:rPr>
            <w:fldChar w:fldCharType="begin"/>
          </w:r>
          <w:r>
            <w:rPr>
              <w:rFonts w:hint="eastAsia" w:ascii="微软雅黑" w:hAnsi="微软雅黑" w:eastAsia="微软雅黑" w:cs="微软雅黑"/>
              <w:sz w:val="28"/>
              <w:szCs w:val="32"/>
            </w:rPr>
            <w:instrText xml:space="preserve"> PAGEREF _Toc13026 \h </w:instrText>
          </w:r>
          <w:r>
            <w:rPr>
              <w:rFonts w:hint="eastAsia" w:ascii="微软雅黑" w:hAnsi="微软雅黑" w:eastAsia="微软雅黑" w:cs="微软雅黑"/>
              <w:sz w:val="28"/>
              <w:szCs w:val="32"/>
            </w:rPr>
            <w:fldChar w:fldCharType="separate"/>
          </w:r>
          <w:r>
            <w:rPr>
              <w:rFonts w:hint="eastAsia" w:ascii="微软雅黑" w:hAnsi="微软雅黑" w:eastAsia="微软雅黑" w:cs="微软雅黑"/>
              <w:sz w:val="28"/>
              <w:szCs w:val="32"/>
            </w:rPr>
            <w:t>28</w:t>
          </w:r>
          <w:r>
            <w:rPr>
              <w:rFonts w:hint="eastAsia" w:ascii="微软雅黑" w:hAnsi="微软雅黑" w:eastAsia="微软雅黑" w:cs="微软雅黑"/>
              <w:sz w:val="28"/>
              <w:szCs w:val="32"/>
            </w:rPr>
            <w:fldChar w:fldCharType="end"/>
          </w:r>
          <w:r>
            <w:rPr>
              <w:rFonts w:hint="eastAsia" w:ascii="微软雅黑" w:hAnsi="微软雅黑" w:eastAsia="微软雅黑" w:cs="微软雅黑"/>
              <w:sz w:val="28"/>
              <w:szCs w:val="32"/>
            </w:rPr>
            <w:fldChar w:fldCharType="end"/>
          </w:r>
        </w:p>
        <w:p>
          <w:p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sz w:val="28"/>
              <w:szCs w:val="32"/>
            </w:rPr>
            <w:fldChar w:fldCharType="end"/>
          </w:r>
        </w:p>
      </w:sdtContent>
    </w:sdt>
    <w:p>
      <w:pPr>
        <w:rPr>
          <w:color w:val="auto"/>
        </w:rPr>
      </w:pPr>
    </w:p>
    <w:p>
      <w:pPr>
        <w:spacing w:line="360" w:lineRule="auto"/>
        <w:contextualSpacing/>
        <w:jc w:val="center"/>
        <w:outlineLvl w:val="0"/>
        <w:rPr>
          <w:rFonts w:hint="eastAsia" w:ascii="宋体" w:hAnsi="宋体" w:eastAsia="宋体" w:cs="宋体"/>
          <w:b/>
          <w:color w:val="auto"/>
          <w:sz w:val="36"/>
          <w:szCs w:val="36"/>
          <w:lang w:val="en-US" w:eastAsia="zh-CN"/>
        </w:rPr>
      </w:pPr>
      <w:bookmarkStart w:id="0" w:name="_Toc15251"/>
      <w:bookmarkStart w:id="1" w:name="_Toc11365"/>
      <w:r>
        <w:rPr>
          <w:rFonts w:hint="eastAsia" w:ascii="宋体" w:hAnsi="宋体" w:eastAsia="宋体" w:cs="宋体"/>
          <w:b/>
          <w:color w:val="auto"/>
          <w:sz w:val="36"/>
          <w:szCs w:val="36"/>
          <w:lang w:val="en-US" w:eastAsia="zh-CN"/>
        </w:rPr>
        <w:t>洋浦技工学校</w:t>
      </w:r>
      <w:bookmarkEnd w:id="0"/>
      <w:bookmarkEnd w:id="1"/>
    </w:p>
    <w:p>
      <w:pPr>
        <w:spacing w:line="360" w:lineRule="auto"/>
        <w:contextualSpacing/>
        <w:jc w:val="center"/>
        <w:outlineLvl w:val="0"/>
        <w:rPr>
          <w:rFonts w:hint="default" w:ascii="宋体" w:hAnsi="宋体" w:eastAsia="宋体" w:cs="宋体"/>
          <w:b/>
          <w:color w:val="auto"/>
          <w:sz w:val="36"/>
          <w:szCs w:val="36"/>
          <w:lang w:val="en-US" w:eastAsia="zh-CN"/>
        </w:rPr>
      </w:pPr>
      <w:bookmarkStart w:id="2" w:name="_Toc23961"/>
      <w:r>
        <w:rPr>
          <w:rFonts w:hint="eastAsia" w:ascii="宋体" w:hAnsi="宋体" w:eastAsia="宋体" w:cs="宋体"/>
          <w:b/>
          <w:color w:val="auto"/>
          <w:sz w:val="36"/>
          <w:szCs w:val="36"/>
          <w:lang w:val="en-US" w:eastAsia="zh-CN"/>
        </w:rPr>
        <w:t>2019级</w:t>
      </w:r>
      <w:r>
        <w:rPr>
          <w:rFonts w:hint="eastAsia" w:ascii="宋体" w:hAnsi="宋体" w:eastAsia="宋体" w:cs="宋体"/>
          <w:b/>
          <w:color w:val="auto"/>
          <w:sz w:val="36"/>
          <w:szCs w:val="36"/>
          <w:lang w:eastAsia="zh-CN"/>
        </w:rPr>
        <w:t>化工工艺</w:t>
      </w:r>
      <w:r>
        <w:rPr>
          <w:rFonts w:hint="eastAsia" w:ascii="宋体" w:hAnsi="宋体" w:eastAsia="宋体" w:cs="宋体"/>
          <w:b/>
          <w:color w:val="auto"/>
          <w:sz w:val="36"/>
          <w:szCs w:val="36"/>
        </w:rPr>
        <w:t>专业</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高级工</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人才培养方案</w:t>
      </w:r>
      <w:bookmarkEnd w:id="2"/>
    </w:p>
    <w:p>
      <w:pPr>
        <w:spacing w:line="400" w:lineRule="exact"/>
        <w:contextualSpacing/>
        <w:jc w:val="left"/>
        <w:rPr>
          <w:rFonts w:ascii="黑体" w:hAnsi="黑体" w:eastAsia="黑体" w:cs="Times New Roman"/>
          <w:b/>
          <w:color w:val="auto"/>
          <w:sz w:val="28"/>
          <w:szCs w:val="28"/>
        </w:rPr>
      </w:pPr>
    </w:p>
    <w:p>
      <w:pPr>
        <w:spacing w:line="400" w:lineRule="exact"/>
        <w:ind w:firstLine="562" w:firstLineChars="200"/>
        <w:contextualSpacing/>
        <w:jc w:val="left"/>
        <w:outlineLvl w:val="0"/>
        <w:rPr>
          <w:rFonts w:ascii="黑体" w:hAnsi="黑体" w:eastAsia="黑体" w:cs="Times New Roman"/>
          <w:b/>
          <w:color w:val="auto"/>
          <w:sz w:val="28"/>
          <w:szCs w:val="28"/>
        </w:rPr>
      </w:pPr>
      <w:bookmarkStart w:id="3" w:name="_Toc27471"/>
      <w:r>
        <w:rPr>
          <w:rFonts w:hint="eastAsia" w:ascii="黑体" w:hAnsi="黑体" w:eastAsia="黑体" w:cs="Times New Roman"/>
          <w:b/>
          <w:color w:val="auto"/>
          <w:sz w:val="28"/>
          <w:szCs w:val="28"/>
        </w:rPr>
        <w:t>一、专业基本信息</w:t>
      </w:r>
      <w:bookmarkEnd w:id="3"/>
    </w:p>
    <w:p>
      <w:pPr>
        <w:spacing w:line="400" w:lineRule="exact"/>
        <w:ind w:firstLine="482" w:firstLineChars="200"/>
        <w:contextualSpacing/>
        <w:jc w:val="left"/>
        <w:outlineLvl w:val="1"/>
        <w:rPr>
          <w:rFonts w:ascii="黑体" w:hAnsi="黑体" w:eastAsia="黑体" w:cs="Times New Roman"/>
          <w:b/>
          <w:color w:val="auto"/>
          <w:sz w:val="24"/>
          <w:szCs w:val="24"/>
        </w:rPr>
      </w:pPr>
      <w:bookmarkStart w:id="4" w:name="_Toc21158"/>
      <w:r>
        <w:rPr>
          <w:rFonts w:hint="eastAsia" w:ascii="黑体" w:hAnsi="黑体" w:eastAsia="黑体" w:cs="Times New Roman"/>
          <w:b/>
          <w:color w:val="auto"/>
          <w:sz w:val="24"/>
          <w:szCs w:val="24"/>
        </w:rPr>
        <w:t>（一）专业名称</w:t>
      </w:r>
      <w:bookmarkEnd w:id="4"/>
    </w:p>
    <w:p>
      <w:pPr>
        <w:spacing w:line="400" w:lineRule="exact"/>
        <w:ind w:firstLine="420" w:firstLineChars="200"/>
        <w:contextualSpacing/>
        <w:jc w:val="left"/>
        <w:outlineLvl w:val="1"/>
        <w:rPr>
          <w:rFonts w:hint="eastAsia" w:ascii="宋体" w:hAnsi="宋体" w:eastAsia="宋体" w:cs="Times New Roman"/>
          <w:color w:val="auto"/>
          <w:szCs w:val="21"/>
          <w:lang w:eastAsia="zh-CN"/>
        </w:rPr>
      </w:pPr>
      <w:bookmarkStart w:id="5" w:name="_Toc19943"/>
      <w:bookmarkStart w:id="6" w:name="_Toc22243"/>
      <w:bookmarkStart w:id="7" w:name="_Toc14943"/>
      <w:r>
        <w:rPr>
          <w:rFonts w:hint="eastAsia" w:ascii="宋体" w:hAnsi="宋体" w:eastAsia="宋体" w:cs="Times New Roman"/>
          <w:color w:val="auto"/>
          <w:szCs w:val="21"/>
          <w:lang w:eastAsia="zh-CN"/>
        </w:rPr>
        <w:t>化工工艺</w:t>
      </w:r>
      <w:bookmarkEnd w:id="5"/>
      <w:bookmarkEnd w:id="6"/>
      <w:bookmarkEnd w:id="7"/>
    </w:p>
    <w:p>
      <w:pPr>
        <w:spacing w:line="400" w:lineRule="exact"/>
        <w:ind w:firstLine="482" w:firstLineChars="200"/>
        <w:contextualSpacing/>
        <w:jc w:val="left"/>
        <w:outlineLvl w:val="1"/>
        <w:rPr>
          <w:rFonts w:ascii="黑体" w:hAnsi="黑体" w:eastAsia="黑体" w:cs="Times New Roman"/>
          <w:b/>
          <w:color w:val="auto"/>
          <w:sz w:val="24"/>
          <w:szCs w:val="24"/>
        </w:rPr>
      </w:pPr>
      <w:bookmarkStart w:id="8" w:name="_Toc24644"/>
      <w:r>
        <w:rPr>
          <w:rFonts w:hint="eastAsia" w:ascii="黑体" w:hAnsi="黑体" w:eastAsia="黑体" w:cs="Times New Roman"/>
          <w:b/>
          <w:color w:val="auto"/>
          <w:sz w:val="24"/>
          <w:szCs w:val="24"/>
        </w:rPr>
        <w:t>（二）专业编码</w:t>
      </w:r>
      <w:bookmarkEnd w:id="8"/>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0</w:t>
      </w:r>
      <w:r>
        <w:rPr>
          <w:rFonts w:hint="eastAsia" w:ascii="宋体" w:hAnsi="宋体" w:eastAsia="宋体" w:cs="Times New Roman"/>
          <w:color w:val="auto"/>
          <w:szCs w:val="21"/>
          <w:lang w:eastAsia="zh-CN"/>
        </w:rPr>
        <w:t>902</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3</w:t>
      </w:r>
    </w:p>
    <w:p>
      <w:pPr>
        <w:spacing w:line="400" w:lineRule="exact"/>
        <w:ind w:firstLine="482" w:firstLineChars="200"/>
        <w:contextualSpacing/>
        <w:jc w:val="left"/>
        <w:outlineLvl w:val="1"/>
        <w:rPr>
          <w:rFonts w:ascii="黑体" w:hAnsi="黑体" w:eastAsia="黑体" w:cs="Times New Roman"/>
          <w:b/>
          <w:color w:val="auto"/>
          <w:sz w:val="24"/>
          <w:szCs w:val="24"/>
        </w:rPr>
      </w:pPr>
      <w:bookmarkStart w:id="9" w:name="_Toc5372"/>
      <w:r>
        <w:rPr>
          <w:rFonts w:hint="eastAsia" w:ascii="黑体" w:hAnsi="黑体" w:eastAsia="黑体" w:cs="Times New Roman"/>
          <w:b/>
          <w:color w:val="auto"/>
          <w:sz w:val="24"/>
          <w:szCs w:val="24"/>
        </w:rPr>
        <w:t>（三）学制年限</w:t>
      </w:r>
      <w:bookmarkEnd w:id="9"/>
    </w:p>
    <w:p>
      <w:pPr>
        <w:spacing w:line="400" w:lineRule="exact"/>
        <w:ind w:firstLine="420" w:firstLineChars="200"/>
        <w:contextualSpacing/>
        <w:jc w:val="left"/>
        <w:rPr>
          <w:rFonts w:ascii="宋体" w:hAnsi="宋体" w:eastAsia="宋体" w:cs="Times New Roman"/>
          <w:color w:val="auto"/>
          <w:szCs w:val="21"/>
        </w:rPr>
      </w:pPr>
      <w:r>
        <w:rPr>
          <w:rFonts w:hint="eastAsia" w:ascii="宋体" w:hAnsi="宋体" w:eastAsia="宋体" w:cs="Times New Roman"/>
          <w:color w:val="auto"/>
          <w:szCs w:val="21"/>
        </w:rPr>
        <w:t>初中起点五年</w:t>
      </w:r>
    </w:p>
    <w:p>
      <w:pPr>
        <w:spacing w:line="400" w:lineRule="exact"/>
        <w:ind w:firstLine="482" w:firstLineChars="200"/>
        <w:contextualSpacing/>
        <w:jc w:val="left"/>
        <w:outlineLvl w:val="1"/>
        <w:rPr>
          <w:rFonts w:ascii="黑体" w:hAnsi="黑体" w:eastAsia="黑体" w:cs="Times New Roman"/>
          <w:b/>
          <w:color w:val="auto"/>
          <w:sz w:val="24"/>
          <w:szCs w:val="24"/>
        </w:rPr>
      </w:pPr>
      <w:bookmarkStart w:id="10" w:name="_Toc2775"/>
      <w:r>
        <w:rPr>
          <w:rFonts w:hint="eastAsia" w:ascii="黑体" w:hAnsi="黑体" w:eastAsia="黑体" w:cs="Times New Roman"/>
          <w:b/>
          <w:color w:val="auto"/>
          <w:sz w:val="24"/>
          <w:szCs w:val="24"/>
        </w:rPr>
        <w:t>（四）就业方向</w:t>
      </w:r>
      <w:bookmarkEnd w:id="10"/>
    </w:p>
    <w:p>
      <w:pPr>
        <w:spacing w:line="400" w:lineRule="exact"/>
        <w:ind w:firstLine="420" w:firstLineChars="200"/>
        <w:contextualSpacing/>
        <w:jc w:val="left"/>
        <w:rPr>
          <w:rFonts w:ascii="宋体" w:hAnsi="宋体" w:eastAsia="宋体" w:cs="Times New Roman"/>
          <w:color w:val="auto"/>
          <w:szCs w:val="21"/>
        </w:rPr>
      </w:pPr>
      <w:r>
        <w:rPr>
          <w:rFonts w:hint="eastAsia" w:ascii="宋体" w:hAnsi="宋体" w:eastAsia="宋体" w:cs="Times New Roman"/>
          <w:color w:val="auto"/>
          <w:szCs w:val="21"/>
        </w:rPr>
        <w:t>重点服务</w:t>
      </w:r>
      <w:r>
        <w:rPr>
          <w:rFonts w:hint="eastAsia" w:ascii="宋体" w:hAnsi="宋体" w:eastAsia="宋体" w:cs="Times New Roman"/>
          <w:color w:val="auto"/>
          <w:szCs w:val="21"/>
          <w:lang w:val="en-US" w:eastAsia="zh-CN"/>
        </w:rPr>
        <w:t>洋浦经济开发区内石油化工</w:t>
      </w:r>
      <w:r>
        <w:rPr>
          <w:rFonts w:hint="eastAsia" w:ascii="宋体" w:hAnsi="宋体" w:eastAsia="宋体" w:cs="Times New Roman"/>
          <w:color w:val="auto"/>
          <w:szCs w:val="21"/>
        </w:rPr>
        <w:t>产业</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面向化工类行业，如石油化工、精细化工、浆纸加工、石油天然气储运、三废处理等行业，从事生产操作、过程控制、质量检验、安全生产等工作。</w:t>
      </w:r>
    </w:p>
    <w:p>
      <w:pPr>
        <w:spacing w:line="400" w:lineRule="exact"/>
        <w:ind w:firstLine="482" w:firstLineChars="200"/>
        <w:contextualSpacing/>
        <w:jc w:val="left"/>
        <w:outlineLvl w:val="1"/>
        <w:rPr>
          <w:rFonts w:ascii="黑体" w:hAnsi="黑体" w:eastAsia="黑体" w:cs="Times New Roman"/>
          <w:b/>
          <w:color w:val="auto"/>
          <w:sz w:val="24"/>
          <w:szCs w:val="24"/>
        </w:rPr>
      </w:pPr>
      <w:bookmarkStart w:id="11" w:name="_Toc9966"/>
      <w:r>
        <w:rPr>
          <w:rFonts w:hint="eastAsia" w:ascii="黑体" w:hAnsi="黑体" w:eastAsia="黑体" w:cs="Times New Roman"/>
          <w:b/>
          <w:color w:val="auto"/>
          <w:sz w:val="24"/>
          <w:szCs w:val="24"/>
        </w:rPr>
        <w:t>（五）职业资格</w:t>
      </w:r>
      <w:bookmarkEnd w:id="11"/>
    </w:p>
    <w:p>
      <w:pPr>
        <w:spacing w:line="400" w:lineRule="exact"/>
        <w:ind w:firstLine="420" w:firstLineChars="200"/>
        <w:contextualSpacing/>
        <w:jc w:val="left"/>
        <w:rPr>
          <w:rFonts w:ascii="宋体" w:hAnsi="宋体" w:eastAsia="宋体" w:cs="Times New Roman"/>
          <w:color w:val="auto"/>
          <w:szCs w:val="21"/>
        </w:rPr>
      </w:pPr>
      <w:r>
        <w:rPr>
          <w:rFonts w:hint="eastAsia" w:ascii="宋体" w:hAnsi="宋体" w:eastAsia="宋体" w:cs="Times New Roman"/>
          <w:color w:val="auto"/>
          <w:szCs w:val="21"/>
        </w:rPr>
        <w:t>1.</w:t>
      </w:r>
      <w:r>
        <w:rPr>
          <w:rFonts w:hint="eastAsia" w:ascii="宋体" w:hAnsi="宋体" w:eastAsia="宋体" w:cs="Times New Roman"/>
          <w:color w:val="auto"/>
          <w:szCs w:val="21"/>
          <w:lang w:val="en-US" w:eastAsia="zh-CN"/>
        </w:rPr>
        <w:t>化学检验员高级</w:t>
      </w:r>
      <w:r>
        <w:rPr>
          <w:rFonts w:hint="eastAsia" w:ascii="宋体" w:hAnsi="宋体" w:eastAsia="宋体" w:cs="Times New Roman"/>
          <w:color w:val="auto"/>
          <w:szCs w:val="21"/>
        </w:rPr>
        <w:t>工（</w:t>
      </w:r>
      <w:r>
        <w:rPr>
          <w:rFonts w:hint="eastAsia" w:ascii="宋体" w:hAnsi="宋体" w:eastAsia="宋体" w:cs="Times New Roman"/>
          <w:color w:val="auto"/>
          <w:szCs w:val="21"/>
          <w:lang w:val="en-US" w:eastAsia="zh-CN"/>
        </w:rPr>
        <w:t>三</w:t>
      </w:r>
      <w:r>
        <w:rPr>
          <w:rFonts w:hint="eastAsia" w:ascii="宋体" w:hAnsi="宋体" w:eastAsia="宋体" w:cs="Times New Roman"/>
          <w:color w:val="auto"/>
          <w:szCs w:val="21"/>
        </w:rPr>
        <w:t>级）</w:t>
      </w:r>
      <w:r>
        <w:rPr>
          <w:rFonts w:ascii="宋体" w:hAnsi="宋体" w:eastAsia="宋体" w:cs="Times New Roman"/>
          <w:color w:val="auto"/>
          <w:szCs w:val="21"/>
        </w:rPr>
        <w:t>---</w:t>
      </w:r>
      <w:r>
        <w:rPr>
          <w:rFonts w:hint="eastAsia" w:ascii="宋体" w:hAnsi="宋体" w:eastAsia="宋体" w:cs="Times New Roman"/>
          <w:color w:val="auto"/>
          <w:szCs w:val="21"/>
        </w:rPr>
        <w:t>人力资源和社会保障部</w:t>
      </w:r>
    </w:p>
    <w:p>
      <w:pPr>
        <w:spacing w:line="400" w:lineRule="exact"/>
        <w:ind w:firstLine="420" w:firstLineChars="200"/>
        <w:contextualSpacing/>
        <w:jc w:val="left"/>
        <w:rPr>
          <w:rFonts w:ascii="宋体" w:hAnsi="宋体" w:eastAsia="宋体" w:cs="Times New Roman"/>
          <w:color w:val="auto"/>
          <w:szCs w:val="21"/>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化工总控工高级工</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三</w:t>
      </w:r>
      <w:r>
        <w:rPr>
          <w:rFonts w:hint="eastAsia" w:ascii="宋体" w:hAnsi="宋体" w:eastAsia="宋体" w:cs="Times New Roman"/>
          <w:color w:val="auto"/>
          <w:szCs w:val="21"/>
        </w:rPr>
        <w:t>级）</w:t>
      </w:r>
      <w:r>
        <w:rPr>
          <w:rFonts w:ascii="宋体" w:hAnsi="宋体" w:eastAsia="宋体" w:cs="Times New Roman"/>
          <w:color w:val="auto"/>
          <w:szCs w:val="21"/>
        </w:rPr>
        <w:t>---</w:t>
      </w:r>
      <w:r>
        <w:rPr>
          <w:rFonts w:hint="eastAsia" w:ascii="宋体" w:hAnsi="宋体" w:eastAsia="宋体" w:cs="Times New Roman"/>
          <w:color w:val="auto"/>
          <w:szCs w:val="21"/>
        </w:rPr>
        <w:t>人力资源和社会保障部</w:t>
      </w:r>
    </w:p>
    <w:p>
      <w:pPr>
        <w:spacing w:line="400" w:lineRule="exact"/>
        <w:ind w:firstLine="562" w:firstLineChars="200"/>
        <w:outlineLvl w:val="0"/>
        <w:rPr>
          <w:rFonts w:hint="eastAsia" w:ascii="黑体" w:hAnsi="微软雅黑" w:eastAsia="黑体" w:cs="Times New Roman"/>
          <w:b/>
          <w:color w:val="auto"/>
          <w:sz w:val="28"/>
          <w:szCs w:val="28"/>
          <w:lang w:eastAsia="zh-CN"/>
        </w:rPr>
      </w:pPr>
      <w:bookmarkStart w:id="12" w:name="_Toc27809"/>
      <w:r>
        <w:rPr>
          <w:rFonts w:hint="eastAsia" w:ascii="黑体" w:hAnsi="微软雅黑" w:eastAsia="黑体" w:cs="Times New Roman"/>
          <w:b/>
          <w:color w:val="auto"/>
          <w:sz w:val="28"/>
          <w:szCs w:val="28"/>
        </w:rPr>
        <w:t>二、职业分析</w:t>
      </w:r>
      <w:bookmarkEnd w:id="12"/>
    </w:p>
    <w:p>
      <w:pPr>
        <w:spacing w:line="400" w:lineRule="exact"/>
        <w:ind w:firstLine="420" w:firstLineChars="200"/>
        <w:contextualSpacing/>
        <w:jc w:val="left"/>
        <w:rPr>
          <w:rFonts w:hint="default" w:ascii="宋体" w:hAnsi="宋体" w:eastAsia="宋体" w:cs="Times New Roman"/>
          <w:color w:val="auto"/>
          <w:szCs w:val="21"/>
          <w:lang w:val="zh-CN"/>
        </w:rPr>
      </w:pPr>
      <w:r>
        <w:rPr>
          <w:rFonts w:hint="default" w:ascii="宋体" w:hAnsi="宋体" w:eastAsia="宋体" w:cs="Times New Roman"/>
          <w:color w:val="auto"/>
          <w:szCs w:val="21"/>
          <w:lang w:val="zh-CN"/>
        </w:rPr>
        <w:t>具有积极的人生态度、健康的心理素质、良好的职业道德和较扎实的文化基础知识；具有获取新知识、新技能的意识和能力，能适应不断变化的职业社会；熟悉企业生产流程，遵守各项工艺规程，具有安全生产和环保意识，并具有独立解决非常规问题的基本能力；能指导他人进行工作或协助培训一般操作人员。同时具有下列专业能力：</w:t>
      </w:r>
    </w:p>
    <w:p>
      <w:pPr>
        <w:spacing w:line="400" w:lineRule="exact"/>
        <w:ind w:firstLine="420" w:firstLineChars="200"/>
        <w:contextualSpacing/>
        <w:jc w:val="left"/>
        <w:rPr>
          <w:rFonts w:hint="default" w:ascii="宋体" w:hAnsi="宋体" w:eastAsia="宋体" w:cs="Times New Roman"/>
          <w:color w:val="auto"/>
          <w:szCs w:val="21"/>
          <w:lang w:val="zh-CN"/>
        </w:rPr>
      </w:pPr>
      <w:r>
        <w:rPr>
          <w:rFonts w:hint="default" w:ascii="宋体" w:hAnsi="宋体" w:eastAsia="宋体" w:cs="Times New Roman"/>
          <w:color w:val="auto"/>
          <w:szCs w:val="21"/>
          <w:lang w:val="zh-CN"/>
        </w:rPr>
        <w:t>1.掌握现代化工生产工艺、设备运行、化工单元操作等专业知识，能应用相关知识进行化工生产操作。</w:t>
      </w:r>
    </w:p>
    <w:p>
      <w:pPr>
        <w:spacing w:line="400" w:lineRule="exact"/>
        <w:ind w:firstLine="420" w:firstLineChars="200"/>
        <w:contextualSpacing/>
        <w:jc w:val="left"/>
        <w:rPr>
          <w:rFonts w:hint="default" w:ascii="宋体" w:hAnsi="宋体" w:eastAsia="宋体" w:cs="Times New Roman"/>
          <w:color w:val="auto"/>
          <w:szCs w:val="21"/>
          <w:lang w:val="zh-CN"/>
        </w:rPr>
      </w:pPr>
      <w:r>
        <w:rPr>
          <w:rFonts w:hint="default" w:ascii="宋体" w:hAnsi="宋体" w:eastAsia="宋体" w:cs="Times New Roman"/>
          <w:color w:val="auto"/>
          <w:szCs w:val="21"/>
          <w:lang w:val="zh-CN"/>
        </w:rPr>
        <w:t>2.能熟练操作与维护化工生产常用设备。</w:t>
      </w:r>
    </w:p>
    <w:p>
      <w:pPr>
        <w:spacing w:line="400" w:lineRule="exact"/>
        <w:ind w:firstLine="420" w:firstLineChars="200"/>
        <w:contextualSpacing/>
        <w:jc w:val="left"/>
        <w:rPr>
          <w:rFonts w:hint="default" w:ascii="宋体" w:hAnsi="宋体" w:eastAsia="宋体" w:cs="Times New Roman"/>
          <w:color w:val="auto"/>
          <w:szCs w:val="21"/>
          <w:lang w:val="zh-CN"/>
        </w:rPr>
      </w:pPr>
      <w:r>
        <w:rPr>
          <w:rFonts w:hint="default" w:ascii="宋体" w:hAnsi="宋体" w:eastAsia="宋体" w:cs="Times New Roman"/>
          <w:color w:val="auto"/>
          <w:szCs w:val="21"/>
          <w:lang w:val="zh-CN"/>
        </w:rPr>
        <w:t>3.能正确、熟练使用现场化工仪表及控制仪表。</w:t>
      </w:r>
    </w:p>
    <w:p>
      <w:pPr>
        <w:spacing w:line="400" w:lineRule="exact"/>
        <w:ind w:firstLine="420" w:firstLineChars="200"/>
        <w:contextualSpacing/>
        <w:jc w:val="left"/>
        <w:rPr>
          <w:rFonts w:hint="default" w:ascii="宋体" w:hAnsi="宋体" w:eastAsia="宋体" w:cs="Times New Roman"/>
          <w:color w:val="auto"/>
          <w:szCs w:val="21"/>
          <w:lang w:val="zh-CN"/>
        </w:rPr>
      </w:pPr>
      <w:r>
        <w:rPr>
          <w:rFonts w:hint="default" w:ascii="宋体" w:hAnsi="宋体" w:eastAsia="宋体" w:cs="Times New Roman"/>
          <w:color w:val="auto"/>
          <w:szCs w:val="21"/>
          <w:lang w:val="zh-CN"/>
        </w:rPr>
        <w:t>4.能正确、熟练操作与控制化工生产单元。</w:t>
      </w:r>
    </w:p>
    <w:p>
      <w:pPr>
        <w:spacing w:line="400" w:lineRule="exact"/>
        <w:ind w:firstLine="420" w:firstLineChars="200"/>
        <w:contextualSpacing/>
        <w:jc w:val="left"/>
        <w:rPr>
          <w:rFonts w:hint="default" w:ascii="宋体" w:hAnsi="宋体" w:eastAsia="宋体" w:cs="Times New Roman"/>
          <w:color w:val="auto"/>
          <w:szCs w:val="21"/>
          <w:lang w:val="zh-CN"/>
        </w:rPr>
      </w:pPr>
      <w:r>
        <w:rPr>
          <w:rFonts w:hint="default" w:ascii="宋体" w:hAnsi="宋体" w:eastAsia="宋体" w:cs="Times New Roman"/>
          <w:color w:val="auto"/>
          <w:szCs w:val="21"/>
          <w:lang w:val="zh-CN"/>
        </w:rPr>
        <w:t>5.能根据操作规程正确运行化工产品生产装置，分析化工生产工艺流程、主要工艺参数选择依据、使用的常见化工生产主要设备选择依据。</w:t>
      </w:r>
    </w:p>
    <w:p>
      <w:pPr>
        <w:spacing w:line="400" w:lineRule="exact"/>
        <w:ind w:firstLine="420" w:firstLineChars="200"/>
        <w:contextualSpacing/>
        <w:jc w:val="left"/>
        <w:rPr>
          <w:rFonts w:hint="default" w:ascii="宋体" w:hAnsi="宋体" w:eastAsia="宋体" w:cs="Times New Roman"/>
          <w:color w:val="auto"/>
          <w:szCs w:val="21"/>
          <w:lang w:val="zh-CN"/>
        </w:rPr>
      </w:pPr>
      <w:r>
        <w:rPr>
          <w:rFonts w:hint="default" w:ascii="宋体" w:hAnsi="宋体" w:eastAsia="宋体" w:cs="Times New Roman"/>
          <w:color w:val="auto"/>
          <w:szCs w:val="21"/>
          <w:lang w:val="zh-CN"/>
        </w:rPr>
        <w:t>6.能识读主要设备的结构图、自控系统回路图，绘制带控制点的工艺流程图。</w:t>
      </w:r>
    </w:p>
    <w:p>
      <w:pPr>
        <w:spacing w:line="400" w:lineRule="exact"/>
        <w:ind w:firstLine="420" w:firstLineChars="200"/>
        <w:contextualSpacing/>
        <w:jc w:val="left"/>
        <w:rPr>
          <w:rFonts w:hint="default" w:ascii="宋体" w:hAnsi="宋体" w:eastAsia="宋体" w:cs="Times New Roman"/>
          <w:color w:val="auto"/>
          <w:szCs w:val="21"/>
          <w:lang w:val="zh-CN"/>
        </w:rPr>
      </w:pPr>
      <w:r>
        <w:rPr>
          <w:rFonts w:hint="default" w:ascii="宋体" w:hAnsi="宋体" w:eastAsia="宋体" w:cs="Times New Roman"/>
          <w:color w:val="auto"/>
          <w:szCs w:val="21"/>
          <w:lang w:val="zh-CN"/>
        </w:rPr>
        <w:t>7.能正确、熟练使用安全、环保设施和正确判断、分析并及时排除化工产品生产过程中的异常现象和故障。</w:t>
      </w:r>
    </w:p>
    <w:p>
      <w:pPr>
        <w:spacing w:line="400" w:lineRule="exact"/>
        <w:ind w:firstLine="420" w:firstLineChars="200"/>
        <w:contextualSpacing/>
        <w:jc w:val="left"/>
        <w:rPr>
          <w:rFonts w:hint="default" w:ascii="宋体" w:hAnsi="宋体" w:eastAsia="宋体" w:cs="Times New Roman"/>
          <w:color w:val="auto"/>
          <w:szCs w:val="21"/>
          <w:lang w:val="zh-CN"/>
        </w:rPr>
      </w:pPr>
      <w:r>
        <w:rPr>
          <w:rFonts w:hint="default" w:ascii="宋体" w:hAnsi="宋体" w:eastAsia="宋体" w:cs="Times New Roman"/>
          <w:color w:val="auto"/>
          <w:szCs w:val="21"/>
          <w:lang w:val="zh-CN"/>
        </w:rPr>
        <w:t>8.能对本专业工种</w:t>
      </w:r>
      <w:r>
        <w:rPr>
          <w:rFonts w:hint="eastAsia" w:ascii="宋体" w:hAnsi="宋体" w:eastAsia="宋体" w:cs="Times New Roman"/>
          <w:color w:val="auto"/>
          <w:szCs w:val="21"/>
          <w:lang w:val="en-US" w:eastAsia="zh-CN"/>
        </w:rPr>
        <w:t>各</w:t>
      </w:r>
      <w:r>
        <w:rPr>
          <w:rFonts w:hint="default" w:ascii="宋体" w:hAnsi="宋体" w:eastAsia="宋体" w:cs="Times New Roman"/>
          <w:color w:val="auto"/>
          <w:szCs w:val="21"/>
          <w:lang w:val="zh-CN"/>
        </w:rPr>
        <w:t>工序进行管理，在安全、生产及质量控制等方面提出切实建议和改进意见。</w:t>
      </w:r>
    </w:p>
    <w:p>
      <w:pPr>
        <w:spacing w:line="400" w:lineRule="exact"/>
        <w:ind w:firstLine="420" w:firstLineChars="200"/>
        <w:contextualSpacing/>
        <w:jc w:val="left"/>
        <w:rPr>
          <w:rFonts w:hint="default" w:ascii="宋体" w:hAnsi="宋体" w:eastAsia="宋体" w:cs="Times New Roman"/>
          <w:color w:val="auto"/>
          <w:szCs w:val="21"/>
          <w:lang w:val="zh-CN"/>
        </w:rPr>
      </w:pPr>
      <w:r>
        <w:rPr>
          <w:rFonts w:hint="default" w:ascii="宋体" w:hAnsi="宋体" w:eastAsia="宋体" w:cs="Times New Roman"/>
          <w:color w:val="auto"/>
          <w:szCs w:val="21"/>
          <w:lang w:val="zh-CN"/>
        </w:rPr>
        <w:t>9.能撰写与本工种安全、生产有关的各种总结、报告、建议。</w:t>
      </w:r>
    </w:p>
    <w:p>
      <w:pPr>
        <w:spacing w:line="400" w:lineRule="exact"/>
        <w:ind w:firstLine="420" w:firstLineChars="200"/>
        <w:contextualSpacing/>
        <w:jc w:val="left"/>
        <w:rPr>
          <w:rFonts w:hint="default" w:ascii="宋体" w:hAnsi="宋体" w:eastAsia="宋体" w:cs="Times New Roman"/>
          <w:color w:val="auto"/>
          <w:szCs w:val="21"/>
          <w:lang w:val="zh-CN"/>
        </w:rPr>
      </w:pPr>
      <w:r>
        <w:rPr>
          <w:rFonts w:hint="default" w:ascii="宋体" w:hAnsi="宋体" w:eastAsia="宋体" w:cs="Times New Roman"/>
          <w:color w:val="auto"/>
          <w:szCs w:val="21"/>
          <w:lang w:val="zh-CN"/>
        </w:rPr>
        <w:t>10.能配合开发研制一般化工产品。</w:t>
      </w:r>
    </w:p>
    <w:p>
      <w:pPr>
        <w:spacing w:line="400" w:lineRule="exact"/>
        <w:ind w:firstLine="562" w:firstLineChars="200"/>
        <w:outlineLvl w:val="0"/>
        <w:rPr>
          <w:rFonts w:ascii="黑体" w:hAnsi="微软雅黑" w:eastAsia="黑体" w:cs="Times New Roman"/>
          <w:b/>
          <w:color w:val="auto"/>
          <w:sz w:val="28"/>
          <w:szCs w:val="28"/>
        </w:rPr>
      </w:pPr>
      <w:bookmarkStart w:id="13" w:name="_Toc21713"/>
      <w:r>
        <w:rPr>
          <w:rFonts w:hint="eastAsia" w:ascii="黑体" w:hAnsi="微软雅黑" w:eastAsia="黑体" w:cs="Times New Roman"/>
          <w:b/>
          <w:color w:val="auto"/>
          <w:sz w:val="28"/>
          <w:szCs w:val="28"/>
        </w:rPr>
        <w:t>三、人才培养目标</w:t>
      </w:r>
      <w:bookmarkEnd w:id="13"/>
    </w:p>
    <w:p>
      <w:pPr>
        <w:spacing w:line="400" w:lineRule="exact"/>
        <w:ind w:firstLine="482" w:firstLineChars="200"/>
        <w:contextualSpacing/>
        <w:jc w:val="left"/>
        <w:outlineLvl w:val="1"/>
        <w:rPr>
          <w:rFonts w:ascii="黑体" w:hAnsi="黑体" w:eastAsia="黑体" w:cs="Times New Roman"/>
          <w:b/>
          <w:color w:val="auto"/>
          <w:sz w:val="24"/>
          <w:szCs w:val="24"/>
        </w:rPr>
      </w:pPr>
      <w:bookmarkStart w:id="14" w:name="_Toc6873"/>
      <w:r>
        <w:rPr>
          <w:rFonts w:hint="eastAsia" w:ascii="黑体" w:hAnsi="黑体" w:eastAsia="黑体" w:cs="Times New Roman"/>
          <w:b/>
          <w:color w:val="auto"/>
          <w:sz w:val="24"/>
          <w:szCs w:val="24"/>
        </w:rPr>
        <w:t>（一）</w:t>
      </w:r>
      <w:r>
        <w:rPr>
          <w:rFonts w:hint="eastAsia" w:ascii="黑体" w:hAnsi="黑体" w:eastAsia="黑体" w:cs="Times New Roman"/>
          <w:b/>
          <w:color w:val="auto"/>
          <w:sz w:val="24"/>
          <w:szCs w:val="24"/>
          <w:lang w:val="en-US" w:eastAsia="zh-CN"/>
        </w:rPr>
        <w:t>总体人才</w:t>
      </w:r>
      <w:r>
        <w:rPr>
          <w:rFonts w:hint="eastAsia" w:ascii="黑体" w:hAnsi="黑体" w:eastAsia="黑体" w:cs="Times New Roman"/>
          <w:b/>
          <w:color w:val="auto"/>
          <w:sz w:val="24"/>
          <w:szCs w:val="24"/>
        </w:rPr>
        <w:t>培养目标</w:t>
      </w:r>
      <w:bookmarkEnd w:id="14"/>
      <w:r>
        <w:rPr>
          <w:rFonts w:hint="eastAsia" w:ascii="黑体" w:hAnsi="黑体" w:eastAsia="黑体" w:cs="Times New Roman"/>
          <w:b/>
          <w:color w:val="auto"/>
          <w:sz w:val="24"/>
          <w:szCs w:val="24"/>
        </w:rPr>
        <w:t xml:space="preserve"> </w:t>
      </w:r>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贯彻党的教育方针，落实立德树人根本任务，</w:t>
      </w:r>
      <w:r>
        <w:rPr>
          <w:rFonts w:hint="eastAsia" w:ascii="宋体" w:hAnsi="宋体" w:eastAsia="宋体" w:cs="Times New Roman"/>
          <w:color w:val="auto"/>
          <w:szCs w:val="21"/>
          <w:lang w:val="en-US" w:eastAsia="zh-CN"/>
        </w:rPr>
        <w:t>弘扬“苦干实干”“三老四严”的石油精神，传承“爱国、求实、创业、奉献”的铁人精神，</w:t>
      </w:r>
      <w:r>
        <w:rPr>
          <w:rFonts w:hint="eastAsia" w:ascii="宋体" w:hAnsi="宋体" w:eastAsia="宋体" w:cs="Times New Roman"/>
          <w:color w:val="auto"/>
          <w:szCs w:val="21"/>
        </w:rPr>
        <w:t>使学生成为拥护党的领导、热爱祖国、遵纪守法、坚定理想信念和道德情操、具有良好文明习惯的社会主义合格公民。</w:t>
      </w:r>
      <w:r>
        <w:rPr>
          <w:rFonts w:hint="eastAsia" w:ascii="宋体" w:hAnsi="宋体" w:eastAsia="宋体" w:cs="Times New Roman"/>
          <w:color w:val="auto"/>
          <w:szCs w:val="21"/>
          <w:lang w:val="en-US" w:eastAsia="zh-CN"/>
        </w:rPr>
        <w:t>面向石油化工领域，针对</w:t>
      </w:r>
      <w:r>
        <w:rPr>
          <w:rFonts w:hint="default" w:ascii="宋体" w:hAnsi="宋体" w:eastAsia="宋体" w:cs="Times New Roman"/>
          <w:color w:val="auto"/>
          <w:szCs w:val="21"/>
          <w:lang w:val="zh-CN"/>
        </w:rPr>
        <w:t>现代</w:t>
      </w:r>
      <w:r>
        <w:rPr>
          <w:rFonts w:hint="eastAsia" w:ascii="宋体" w:hAnsi="宋体" w:eastAsia="宋体" w:cs="Times New Roman"/>
          <w:color w:val="auto"/>
          <w:szCs w:val="21"/>
          <w:lang w:val="en-US" w:eastAsia="zh-CN"/>
        </w:rPr>
        <w:t>石化</w:t>
      </w:r>
      <w:r>
        <w:rPr>
          <w:rFonts w:hint="default" w:ascii="宋体" w:hAnsi="宋体" w:eastAsia="宋体" w:cs="Times New Roman"/>
          <w:color w:val="auto"/>
          <w:szCs w:val="21"/>
          <w:lang w:val="zh-CN"/>
        </w:rPr>
        <w:t>制造企业，</w:t>
      </w:r>
      <w:r>
        <w:rPr>
          <w:rFonts w:hint="eastAsia" w:ascii="宋体" w:hAnsi="宋体" w:eastAsia="宋体" w:cs="Times New Roman"/>
          <w:color w:val="auto"/>
          <w:szCs w:val="21"/>
        </w:rPr>
        <w:t>培养具备良好职业道德，具有工匠精神、团队协作、自我管理等良好职业素养</w:t>
      </w:r>
      <w:r>
        <w:rPr>
          <w:rFonts w:hint="eastAsia" w:ascii="宋体" w:hAnsi="宋体" w:eastAsia="宋体" w:cs="Times New Roman"/>
          <w:color w:val="auto"/>
          <w:szCs w:val="21"/>
          <w:lang w:eastAsia="zh-CN"/>
        </w:rPr>
        <w:t>，</w:t>
      </w:r>
      <w:r>
        <w:rPr>
          <w:rFonts w:hint="default" w:ascii="宋体" w:hAnsi="宋体" w:eastAsia="宋体" w:cs="Times New Roman"/>
          <w:color w:val="auto"/>
          <w:szCs w:val="21"/>
          <w:lang w:val="zh-CN"/>
        </w:rPr>
        <w:t>在生产、服务第一线从事</w:t>
      </w:r>
      <w:r>
        <w:rPr>
          <w:rFonts w:hint="eastAsia" w:ascii="宋体" w:hAnsi="宋体" w:eastAsia="宋体" w:cs="Times New Roman"/>
          <w:color w:val="auto"/>
          <w:szCs w:val="21"/>
          <w:lang w:val="en-US" w:eastAsia="zh-CN"/>
        </w:rPr>
        <w:t>和胜任</w:t>
      </w:r>
      <w:r>
        <w:rPr>
          <w:rFonts w:hint="default" w:ascii="宋体" w:hAnsi="宋体" w:eastAsia="宋体" w:cs="Times New Roman"/>
          <w:color w:val="auto"/>
          <w:szCs w:val="21"/>
          <w:lang w:val="zh-CN"/>
        </w:rPr>
        <w:t>化工生产运行、维护、管理等职业岗位群工作</w:t>
      </w:r>
      <w:r>
        <w:rPr>
          <w:rFonts w:hint="eastAsia" w:ascii="宋体" w:hAnsi="宋体" w:eastAsia="宋体" w:cs="Times New Roman"/>
          <w:color w:val="auto"/>
          <w:szCs w:val="21"/>
          <w:lang w:val="en-US" w:eastAsia="zh-CN"/>
        </w:rPr>
        <w:t>的</w:t>
      </w:r>
      <w:r>
        <w:rPr>
          <w:rFonts w:hint="default" w:ascii="宋体" w:hAnsi="宋体" w:eastAsia="宋体" w:cs="Times New Roman"/>
          <w:color w:val="auto"/>
          <w:szCs w:val="21"/>
          <w:lang w:val="zh-CN"/>
        </w:rPr>
        <w:t>高素质劳动者和技能型人才</w:t>
      </w:r>
    </w:p>
    <w:p>
      <w:pPr>
        <w:spacing w:line="400" w:lineRule="exact"/>
        <w:ind w:firstLine="482" w:firstLineChars="200"/>
        <w:contextualSpacing/>
        <w:jc w:val="left"/>
        <w:outlineLvl w:val="1"/>
        <w:rPr>
          <w:rFonts w:hint="eastAsia" w:ascii="黑体" w:hAnsi="黑体" w:eastAsia="黑体" w:cs="Times New Roman"/>
          <w:b/>
          <w:color w:val="auto"/>
          <w:sz w:val="24"/>
          <w:szCs w:val="24"/>
          <w:lang w:eastAsia="zh-CN"/>
        </w:rPr>
      </w:pPr>
      <w:bookmarkStart w:id="15" w:name="_Toc3495"/>
      <w:r>
        <w:rPr>
          <w:rFonts w:hint="eastAsia" w:ascii="黑体" w:hAnsi="黑体" w:eastAsia="黑体" w:cs="Times New Roman"/>
          <w:b/>
          <w:color w:val="auto"/>
          <w:sz w:val="24"/>
          <w:szCs w:val="24"/>
        </w:rPr>
        <w:t>（</w:t>
      </w:r>
      <w:r>
        <w:rPr>
          <w:rFonts w:hint="eastAsia" w:ascii="黑体" w:hAnsi="黑体" w:eastAsia="黑体" w:cs="Times New Roman"/>
          <w:b/>
          <w:color w:val="auto"/>
          <w:sz w:val="24"/>
          <w:szCs w:val="24"/>
          <w:lang w:val="en-US" w:eastAsia="zh-CN"/>
        </w:rPr>
        <w:t>二</w:t>
      </w:r>
      <w:r>
        <w:rPr>
          <w:rFonts w:hint="eastAsia" w:ascii="黑体" w:hAnsi="黑体" w:eastAsia="黑体" w:cs="Times New Roman"/>
          <w:b/>
          <w:color w:val="auto"/>
          <w:sz w:val="24"/>
          <w:szCs w:val="24"/>
        </w:rPr>
        <w:t>）</w:t>
      </w:r>
      <w:r>
        <w:rPr>
          <w:rFonts w:hint="eastAsia" w:ascii="黑体" w:hAnsi="黑体" w:eastAsia="黑体" w:cs="Times New Roman"/>
          <w:b/>
          <w:color w:val="auto"/>
          <w:sz w:val="24"/>
          <w:szCs w:val="24"/>
          <w:lang w:val="en-US" w:eastAsia="zh-CN"/>
        </w:rPr>
        <w:t>人才规格</w:t>
      </w:r>
      <w:bookmarkEnd w:id="15"/>
      <w:r>
        <w:rPr>
          <w:rFonts w:hint="eastAsia" w:ascii="黑体" w:hAnsi="黑体" w:eastAsia="黑体" w:cs="Times New Roman"/>
          <w:b/>
          <w:color w:val="auto"/>
          <w:sz w:val="24"/>
          <w:szCs w:val="24"/>
        </w:rPr>
        <w:t xml:space="preserve"> </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本专业毕业生应具有以下职业素养、专业知识和技能：</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（一）职业素养</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1.具有良好的职业道德，能自觉遵守行业法规、规范和企业规章制度。</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2.具有较好的沟通能力、表达能力和团队协作精神。</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3.具有安全生产、清洁生产和节能环保的意识和行为。</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4.具备一定的获取和处理信息的能力。</w:t>
      </w:r>
    </w:p>
    <w:p>
      <w:pPr>
        <w:spacing w:line="400" w:lineRule="exact"/>
        <w:ind w:firstLine="420" w:firstLineChars="200"/>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5.具有国际上通用的化工企业“责任关怀”文化准则和“合规”、“全球契约”</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等企业行为规范理念。</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（二）专业知识和技能</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1.熟悉本专业必需的化工生产专业知识。</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2.能识读工艺流程图、设备图、管道图等相关图样。</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3.熟悉并能应用化工生产中的检测仪表与自动控制系统。</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4.熟悉并能使用和维护化工装备。</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5.能掌握典型化工单元的基本操作技能。</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6.能完成化工生产装置的开停车及运行操作。</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7.具有正确判断、处理化工生产运行中一般故障的能力。</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8.能在生产过程中实施QHSE及清洁生产。</w:t>
      </w:r>
    </w:p>
    <w:p>
      <w:pPr>
        <w:spacing w:line="400" w:lineRule="exact"/>
        <w:ind w:firstLine="420" w:firstLineChars="200"/>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9.取得化工总控工或化工生产运行员（四级）职业资格证书。</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专业（技能）方向——石油化工</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1.掌握原油与石油产品的物理、化学性质以及各种加工过程的基本原理、生产工艺和基本工艺计算。</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2.掌握典型石油化工生产设备及主要零部件的结构、原理、功能、应用特点及基本要求，能使用和维护石油化工典型设备。</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3.能完成典型生产装置的开停车及运行操作，具备正确判断、处理石油化工生产运行中常见故障的能力。</w:t>
      </w:r>
    </w:p>
    <w:p>
      <w:pPr>
        <w:spacing w:line="400" w:lineRule="exact"/>
        <w:ind w:firstLine="482" w:firstLineChars="200"/>
        <w:contextualSpacing/>
        <w:jc w:val="left"/>
        <w:outlineLvl w:val="1"/>
        <w:rPr>
          <w:rFonts w:ascii="黑体" w:hAnsi="黑体" w:eastAsia="黑体" w:cs="Times New Roman"/>
          <w:b/>
          <w:color w:val="auto"/>
          <w:sz w:val="24"/>
          <w:szCs w:val="24"/>
        </w:rPr>
      </w:pPr>
      <w:bookmarkStart w:id="16" w:name="_Toc25721"/>
      <w:r>
        <w:rPr>
          <w:rFonts w:hint="eastAsia" w:ascii="黑体" w:hAnsi="黑体" w:eastAsia="黑体" w:cs="Times New Roman"/>
          <w:b/>
          <w:color w:val="auto"/>
          <w:sz w:val="24"/>
          <w:szCs w:val="24"/>
        </w:rPr>
        <w:t>（</w:t>
      </w:r>
      <w:r>
        <w:rPr>
          <w:rFonts w:hint="eastAsia" w:ascii="黑体" w:hAnsi="黑体" w:eastAsia="黑体" w:cs="Times New Roman"/>
          <w:b/>
          <w:color w:val="auto"/>
          <w:sz w:val="24"/>
          <w:szCs w:val="24"/>
          <w:lang w:val="en-US" w:eastAsia="zh-CN"/>
        </w:rPr>
        <w:t>三</w:t>
      </w:r>
      <w:r>
        <w:rPr>
          <w:rFonts w:hint="eastAsia" w:ascii="黑体" w:hAnsi="黑体" w:eastAsia="黑体" w:cs="Times New Roman"/>
          <w:b/>
          <w:color w:val="auto"/>
          <w:sz w:val="24"/>
          <w:szCs w:val="24"/>
        </w:rPr>
        <w:t>）层级培养目标</w:t>
      </w:r>
      <w:bookmarkEnd w:id="16"/>
    </w:p>
    <w:p>
      <w:pPr>
        <w:spacing w:line="400" w:lineRule="exact"/>
        <w:ind w:firstLine="482" w:firstLineChars="200"/>
        <w:outlineLvl w:val="2"/>
        <w:rPr>
          <w:rFonts w:ascii="黑体" w:hAnsi="黑体" w:eastAsia="黑体" w:cs="Times New Roman"/>
          <w:b/>
          <w:color w:val="auto"/>
          <w:sz w:val="24"/>
          <w:szCs w:val="24"/>
        </w:rPr>
      </w:pPr>
      <w:bookmarkStart w:id="17" w:name="_Toc6273"/>
      <w:r>
        <w:rPr>
          <w:rFonts w:hint="eastAsia" w:ascii="黑体" w:hAnsi="黑体" w:eastAsia="黑体" w:cs="Times New Roman"/>
          <w:b/>
          <w:color w:val="auto"/>
          <w:sz w:val="24"/>
          <w:szCs w:val="24"/>
        </w:rPr>
        <w:t>1.中级工阶段人才培养目标</w:t>
      </w:r>
      <w:bookmarkEnd w:id="17"/>
    </w:p>
    <w:p>
      <w:pPr>
        <w:spacing w:line="400" w:lineRule="exact"/>
        <w:ind w:firstLine="420" w:firstLineChars="200"/>
        <w:contextualSpacing/>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rPr>
        <w:t>培养面向</w:t>
      </w:r>
      <w:r>
        <w:rPr>
          <w:rFonts w:hint="eastAsia" w:ascii="宋体" w:hAnsi="宋体" w:eastAsia="宋体" w:cs="Times New Roman"/>
          <w:color w:val="auto"/>
          <w:szCs w:val="21"/>
          <w:lang w:val="en-US" w:eastAsia="zh-CN"/>
        </w:rPr>
        <w:t>洋浦经济开发区石油化工</w:t>
      </w:r>
      <w:r>
        <w:rPr>
          <w:rFonts w:hint="eastAsia" w:ascii="宋体" w:hAnsi="宋体" w:eastAsia="宋体" w:cs="Times New Roman"/>
          <w:color w:val="auto"/>
          <w:szCs w:val="21"/>
        </w:rPr>
        <w:t>企业，适应</w:t>
      </w:r>
      <w:r>
        <w:rPr>
          <w:rFonts w:hint="eastAsia" w:ascii="宋体" w:hAnsi="宋体" w:eastAsia="宋体" w:cs="Times New Roman"/>
          <w:color w:val="auto"/>
          <w:szCs w:val="21"/>
          <w:lang w:val="en-US" w:eastAsia="zh-CN"/>
        </w:rPr>
        <w:t>化工工艺</w:t>
      </w:r>
      <w:r>
        <w:rPr>
          <w:rFonts w:hint="eastAsia" w:ascii="宋体" w:hAnsi="宋体" w:eastAsia="宋体" w:cs="Times New Roman"/>
          <w:color w:val="auto"/>
          <w:szCs w:val="21"/>
        </w:rPr>
        <w:t>专业岗位群工作，从事和胜任</w:t>
      </w:r>
      <w:r>
        <w:rPr>
          <w:rFonts w:hint="eastAsia" w:ascii="宋体" w:hAnsi="宋体" w:eastAsia="宋体" w:cs="Times New Roman"/>
          <w:color w:val="auto"/>
          <w:szCs w:val="21"/>
          <w:lang w:val="en-US" w:eastAsia="zh-CN"/>
        </w:rPr>
        <w:t>生产操作、过程控制、安全生产</w:t>
      </w:r>
      <w:r>
        <w:rPr>
          <w:rFonts w:hint="eastAsia" w:ascii="宋体" w:hAnsi="宋体" w:eastAsia="宋体" w:cs="Times New Roman"/>
          <w:color w:val="auto"/>
          <w:szCs w:val="21"/>
        </w:rPr>
        <w:t>等工作任务，具有良好的职业道德、遵守工作制度等职业素养</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牢固掌握本专业所必需的文化基础知识和专业知识、有较强的实践能力</w:t>
      </w:r>
      <w:r>
        <w:rPr>
          <w:rFonts w:hint="eastAsia" w:ascii="宋体" w:hAnsi="宋体" w:eastAsia="宋体" w:cs="Times New Roman"/>
          <w:color w:val="auto"/>
          <w:szCs w:val="21"/>
          <w:lang w:eastAsia="zh-CN"/>
        </w:rPr>
        <w:t>、</w:t>
      </w:r>
      <w:r>
        <w:rPr>
          <w:rFonts w:hint="default" w:ascii="宋体" w:hAnsi="宋体" w:eastAsia="宋体" w:cs="Times New Roman"/>
          <w:color w:val="auto"/>
          <w:szCs w:val="21"/>
          <w:lang w:val="zh-CN"/>
        </w:rPr>
        <w:t>能解决一般性专业问题</w:t>
      </w:r>
      <w:r>
        <w:rPr>
          <w:rFonts w:hint="eastAsia" w:ascii="宋体" w:hAnsi="宋体" w:eastAsia="宋体" w:cs="Times New Roman"/>
          <w:color w:val="auto"/>
          <w:szCs w:val="21"/>
          <w:lang w:val="zh-CN"/>
        </w:rPr>
        <w:t>，</w:t>
      </w:r>
      <w:r>
        <w:rPr>
          <w:rFonts w:hint="eastAsia" w:ascii="宋体" w:hAnsi="宋体" w:eastAsia="宋体" w:cs="Times New Roman"/>
          <w:color w:val="auto"/>
          <w:szCs w:val="21"/>
        </w:rPr>
        <w:t>达到</w:t>
      </w:r>
      <w:r>
        <w:rPr>
          <w:rFonts w:hint="eastAsia" w:ascii="宋体" w:hAnsi="宋体" w:eastAsia="宋体" w:cs="Times New Roman"/>
          <w:color w:val="auto"/>
          <w:szCs w:val="21"/>
          <w:lang w:val="en-US" w:eastAsia="zh-CN"/>
        </w:rPr>
        <w:t>化学检验员和化工总控工</w:t>
      </w:r>
      <w:r>
        <w:rPr>
          <w:rFonts w:hint="eastAsia" w:ascii="宋体" w:hAnsi="宋体" w:eastAsia="宋体" w:cs="Times New Roman"/>
          <w:color w:val="auto"/>
          <w:szCs w:val="21"/>
        </w:rPr>
        <w:t>国家职业技能标准</w:t>
      </w:r>
      <w:r>
        <w:rPr>
          <w:rFonts w:hint="eastAsia" w:ascii="宋体" w:hAnsi="宋体" w:eastAsia="宋体" w:cs="Times New Roman"/>
          <w:color w:val="auto"/>
          <w:szCs w:val="21"/>
          <w:lang w:val="en-US" w:eastAsia="zh-CN"/>
        </w:rPr>
        <w:t>中</w:t>
      </w:r>
      <w:r>
        <w:rPr>
          <w:rFonts w:hint="eastAsia" w:ascii="宋体" w:hAnsi="宋体" w:eastAsia="宋体" w:cs="Times New Roman"/>
          <w:color w:val="auto"/>
          <w:szCs w:val="21"/>
        </w:rPr>
        <w:t>级（</w:t>
      </w:r>
      <w:r>
        <w:rPr>
          <w:rFonts w:hint="eastAsia" w:ascii="宋体" w:hAnsi="宋体" w:eastAsia="宋体" w:cs="Times New Roman"/>
          <w:color w:val="auto"/>
          <w:szCs w:val="21"/>
          <w:lang w:val="en-US" w:eastAsia="zh-CN"/>
        </w:rPr>
        <w:t>四</w:t>
      </w:r>
      <w:r>
        <w:rPr>
          <w:rFonts w:hint="eastAsia" w:ascii="宋体" w:hAnsi="宋体" w:eastAsia="宋体" w:cs="Times New Roman"/>
          <w:color w:val="auto"/>
          <w:szCs w:val="21"/>
        </w:rPr>
        <w:t>级）要求的</w:t>
      </w:r>
      <w:r>
        <w:rPr>
          <w:rFonts w:hint="eastAsia" w:ascii="宋体" w:hAnsi="宋体" w:eastAsia="宋体" w:cs="Times New Roman"/>
          <w:color w:val="auto"/>
          <w:szCs w:val="21"/>
          <w:lang w:val="en-US" w:eastAsia="zh-CN"/>
        </w:rPr>
        <w:t>技能</w:t>
      </w:r>
      <w:r>
        <w:rPr>
          <w:rFonts w:hint="eastAsia" w:ascii="宋体" w:hAnsi="宋体" w:eastAsia="宋体" w:cs="Times New Roman"/>
          <w:color w:val="auto"/>
          <w:szCs w:val="21"/>
        </w:rPr>
        <w:t>人才</w:t>
      </w:r>
      <w:r>
        <w:rPr>
          <w:rFonts w:hint="eastAsia" w:ascii="宋体" w:hAnsi="宋体" w:eastAsia="宋体" w:cs="Times New Roman"/>
          <w:color w:val="auto"/>
          <w:szCs w:val="21"/>
          <w:lang w:eastAsia="zh-CN"/>
        </w:rPr>
        <w:t>。</w:t>
      </w:r>
    </w:p>
    <w:p>
      <w:pPr>
        <w:spacing w:line="400" w:lineRule="exact"/>
        <w:ind w:firstLine="482" w:firstLineChars="200"/>
        <w:outlineLvl w:val="2"/>
        <w:rPr>
          <w:rFonts w:ascii="黑体" w:hAnsi="黑体" w:eastAsia="黑体" w:cs="Times New Roman"/>
          <w:b/>
          <w:color w:val="auto"/>
          <w:sz w:val="24"/>
          <w:szCs w:val="24"/>
        </w:rPr>
      </w:pPr>
      <w:bookmarkStart w:id="18" w:name="_Toc16482"/>
      <w:r>
        <w:rPr>
          <w:rFonts w:ascii="黑体" w:hAnsi="黑体" w:eastAsia="黑体" w:cs="Times New Roman"/>
          <w:b/>
          <w:color w:val="auto"/>
          <w:sz w:val="24"/>
          <w:szCs w:val="24"/>
        </w:rPr>
        <w:t>2.</w:t>
      </w:r>
      <w:r>
        <w:rPr>
          <w:rFonts w:hint="eastAsia" w:ascii="黑体" w:hAnsi="黑体" w:eastAsia="黑体" w:cs="Times New Roman"/>
          <w:b/>
          <w:color w:val="auto"/>
          <w:sz w:val="24"/>
          <w:szCs w:val="24"/>
        </w:rPr>
        <w:t>高级工阶段人才培养目标</w:t>
      </w:r>
      <w:bookmarkEnd w:id="18"/>
    </w:p>
    <w:p>
      <w:pPr>
        <w:spacing w:line="400" w:lineRule="exact"/>
        <w:ind w:firstLine="420" w:firstLineChars="200"/>
        <w:contextualSpacing/>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rPr>
        <w:t>培养面向</w:t>
      </w:r>
      <w:r>
        <w:rPr>
          <w:rFonts w:hint="eastAsia" w:ascii="宋体" w:hAnsi="宋体" w:eastAsia="宋体" w:cs="Times New Roman"/>
          <w:color w:val="auto"/>
          <w:szCs w:val="21"/>
          <w:lang w:val="en-US" w:eastAsia="zh-CN"/>
        </w:rPr>
        <w:t>洋浦经济开发区石油化工</w:t>
      </w:r>
      <w:r>
        <w:rPr>
          <w:rFonts w:hint="eastAsia" w:ascii="宋体" w:hAnsi="宋体" w:eastAsia="宋体" w:cs="Times New Roman"/>
          <w:color w:val="auto"/>
          <w:szCs w:val="21"/>
        </w:rPr>
        <w:t>企业，适应</w:t>
      </w:r>
      <w:r>
        <w:rPr>
          <w:rFonts w:hint="eastAsia" w:ascii="宋体" w:hAnsi="宋体" w:eastAsia="宋体" w:cs="Times New Roman"/>
          <w:color w:val="auto"/>
          <w:szCs w:val="21"/>
          <w:lang w:val="en-US" w:eastAsia="zh-CN"/>
        </w:rPr>
        <w:t>化工工艺</w:t>
      </w:r>
      <w:r>
        <w:rPr>
          <w:rFonts w:hint="eastAsia" w:ascii="宋体" w:hAnsi="宋体" w:eastAsia="宋体" w:cs="Times New Roman"/>
          <w:color w:val="auto"/>
          <w:szCs w:val="21"/>
        </w:rPr>
        <w:t>专业岗位群工作，从事和胜任</w:t>
      </w:r>
      <w:r>
        <w:rPr>
          <w:rFonts w:hint="eastAsia" w:ascii="宋体" w:hAnsi="宋体" w:eastAsia="宋体" w:cs="Times New Roman"/>
          <w:color w:val="auto"/>
          <w:szCs w:val="21"/>
          <w:lang w:val="en-US" w:eastAsia="zh-CN"/>
        </w:rPr>
        <w:t>生产操作、过程控制、质量检验、安全生产</w:t>
      </w:r>
      <w:r>
        <w:rPr>
          <w:rFonts w:hint="eastAsia" w:ascii="宋体" w:hAnsi="宋体" w:eastAsia="宋体" w:cs="Times New Roman"/>
          <w:color w:val="auto"/>
          <w:szCs w:val="21"/>
        </w:rPr>
        <w:t>等工作任务，具有良好的职业道德、遵守工作制度等职业素养</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牢固掌握本专业所必需的文化基础知识和专业知识、有较强的实践能力</w:t>
      </w:r>
      <w:r>
        <w:rPr>
          <w:rFonts w:hint="eastAsia" w:ascii="宋体" w:hAnsi="宋体" w:eastAsia="宋体" w:cs="Times New Roman"/>
          <w:color w:val="auto"/>
          <w:szCs w:val="21"/>
          <w:lang w:eastAsia="zh-CN"/>
        </w:rPr>
        <w:t>、</w:t>
      </w:r>
      <w:r>
        <w:rPr>
          <w:rFonts w:hint="default" w:ascii="宋体" w:hAnsi="宋体" w:eastAsia="宋体" w:cs="Times New Roman"/>
          <w:color w:val="auto"/>
          <w:szCs w:val="21"/>
          <w:lang w:val="zh-CN"/>
        </w:rPr>
        <w:t>具有独立解决非常规问题的基本能力</w:t>
      </w:r>
      <w:r>
        <w:rPr>
          <w:rFonts w:hint="eastAsia" w:ascii="宋体" w:hAnsi="宋体" w:eastAsia="宋体" w:cs="Times New Roman"/>
          <w:color w:val="auto"/>
          <w:szCs w:val="21"/>
          <w:lang w:val="zh-CN"/>
        </w:rPr>
        <w:t>、</w:t>
      </w:r>
      <w:r>
        <w:rPr>
          <w:rFonts w:hint="default" w:ascii="宋体" w:hAnsi="宋体" w:eastAsia="宋体" w:cs="Times New Roman"/>
          <w:color w:val="auto"/>
          <w:szCs w:val="21"/>
          <w:lang w:val="zh-CN"/>
        </w:rPr>
        <w:t>能指导他人进行工作</w:t>
      </w:r>
      <w:r>
        <w:rPr>
          <w:rFonts w:hint="eastAsia" w:ascii="宋体" w:hAnsi="宋体" w:eastAsia="宋体" w:cs="Times New Roman"/>
          <w:color w:val="auto"/>
          <w:szCs w:val="21"/>
          <w:lang w:val="zh-CN"/>
        </w:rPr>
        <w:t>，</w:t>
      </w:r>
      <w:r>
        <w:rPr>
          <w:rFonts w:hint="eastAsia" w:ascii="宋体" w:hAnsi="宋体" w:eastAsia="宋体" w:cs="Times New Roman"/>
          <w:color w:val="auto"/>
          <w:szCs w:val="21"/>
        </w:rPr>
        <w:t>达到</w:t>
      </w:r>
      <w:r>
        <w:rPr>
          <w:rFonts w:hint="eastAsia" w:ascii="宋体" w:hAnsi="宋体" w:eastAsia="宋体" w:cs="Times New Roman"/>
          <w:color w:val="auto"/>
          <w:szCs w:val="21"/>
          <w:lang w:val="en-US" w:eastAsia="zh-CN"/>
        </w:rPr>
        <w:t>化学检验员和化工总控工</w:t>
      </w:r>
      <w:r>
        <w:rPr>
          <w:rFonts w:hint="eastAsia" w:ascii="宋体" w:hAnsi="宋体" w:eastAsia="宋体" w:cs="Times New Roman"/>
          <w:color w:val="auto"/>
          <w:szCs w:val="21"/>
        </w:rPr>
        <w:t>国家职业技能标准</w:t>
      </w:r>
      <w:r>
        <w:rPr>
          <w:rFonts w:hint="eastAsia" w:ascii="宋体" w:hAnsi="宋体" w:eastAsia="宋体" w:cs="Times New Roman"/>
          <w:color w:val="auto"/>
          <w:szCs w:val="21"/>
          <w:lang w:val="en-US" w:eastAsia="zh-CN"/>
        </w:rPr>
        <w:t>高</w:t>
      </w:r>
      <w:r>
        <w:rPr>
          <w:rFonts w:hint="eastAsia" w:ascii="宋体" w:hAnsi="宋体" w:eastAsia="宋体" w:cs="Times New Roman"/>
          <w:color w:val="auto"/>
          <w:szCs w:val="21"/>
        </w:rPr>
        <w:t>级（</w:t>
      </w:r>
      <w:r>
        <w:rPr>
          <w:rFonts w:hint="eastAsia" w:ascii="宋体" w:hAnsi="宋体" w:eastAsia="宋体" w:cs="Times New Roman"/>
          <w:color w:val="auto"/>
          <w:szCs w:val="21"/>
          <w:lang w:val="en-US" w:eastAsia="zh-CN"/>
        </w:rPr>
        <w:t>三</w:t>
      </w:r>
      <w:r>
        <w:rPr>
          <w:rFonts w:hint="eastAsia" w:ascii="宋体" w:hAnsi="宋体" w:eastAsia="宋体" w:cs="Times New Roman"/>
          <w:color w:val="auto"/>
          <w:szCs w:val="21"/>
        </w:rPr>
        <w:t>级）要求的</w:t>
      </w:r>
      <w:r>
        <w:rPr>
          <w:rFonts w:hint="eastAsia" w:ascii="宋体" w:hAnsi="宋体" w:eastAsia="宋体" w:cs="Times New Roman"/>
          <w:color w:val="auto"/>
          <w:szCs w:val="21"/>
          <w:lang w:val="en-US" w:eastAsia="zh-CN"/>
        </w:rPr>
        <w:t>技能</w:t>
      </w:r>
      <w:r>
        <w:rPr>
          <w:rFonts w:hint="eastAsia" w:ascii="宋体" w:hAnsi="宋体" w:eastAsia="宋体" w:cs="Times New Roman"/>
          <w:color w:val="auto"/>
          <w:szCs w:val="21"/>
        </w:rPr>
        <w:t>人才</w:t>
      </w:r>
      <w:r>
        <w:rPr>
          <w:rFonts w:hint="eastAsia" w:ascii="宋体" w:hAnsi="宋体" w:eastAsia="宋体" w:cs="Times New Roman"/>
          <w:color w:val="auto"/>
          <w:szCs w:val="21"/>
          <w:lang w:eastAsia="zh-CN"/>
        </w:rPr>
        <w:t>。</w:t>
      </w:r>
    </w:p>
    <w:p>
      <w:pPr>
        <w:spacing w:line="360" w:lineRule="auto"/>
        <w:ind w:firstLine="562" w:firstLineChars="200"/>
        <w:contextualSpacing/>
        <w:jc w:val="left"/>
        <w:outlineLvl w:val="0"/>
        <w:rPr>
          <w:rFonts w:ascii="黑体" w:hAnsi="微软雅黑" w:eastAsia="黑体" w:cs="Times New Roman"/>
          <w:b/>
          <w:color w:val="auto"/>
          <w:sz w:val="28"/>
          <w:szCs w:val="28"/>
        </w:rPr>
      </w:pPr>
      <w:bookmarkStart w:id="19" w:name="_Toc29825"/>
      <w:r>
        <w:rPr>
          <w:rFonts w:hint="eastAsia" w:ascii="黑体" w:hAnsi="微软雅黑" w:eastAsia="黑体" w:cs="Times New Roman"/>
          <w:b/>
          <w:color w:val="auto"/>
          <w:sz w:val="28"/>
          <w:szCs w:val="28"/>
        </w:rPr>
        <w:t>四、课程设置与课程概述（第一课堂）</w:t>
      </w:r>
      <w:bookmarkEnd w:id="19"/>
    </w:p>
    <w:p>
      <w:pPr>
        <w:spacing w:line="360" w:lineRule="auto"/>
        <w:ind w:firstLine="482" w:firstLineChars="200"/>
        <w:contextualSpacing/>
        <w:jc w:val="left"/>
        <w:rPr>
          <w:rFonts w:ascii="黑体" w:hAnsi="黑体" w:eastAsia="黑体" w:cs="Times New Roman"/>
          <w:b/>
          <w:color w:val="auto"/>
          <w:szCs w:val="21"/>
        </w:rPr>
      </w:pPr>
      <w:r>
        <w:rPr>
          <w:rFonts w:hint="eastAsia" w:ascii="黑体" w:hAnsi="黑体" w:eastAsia="黑体" w:cs="Times New Roman"/>
          <w:b/>
          <w:color w:val="auto"/>
          <w:sz w:val="24"/>
          <w:szCs w:val="24"/>
        </w:rPr>
        <w:t>（一）课程设置</w:t>
      </w:r>
    </w:p>
    <w:tbl>
      <w:tblPr>
        <w:tblStyle w:val="7"/>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702"/>
        <w:gridCol w:w="2277"/>
        <w:gridCol w:w="710"/>
        <w:gridCol w:w="428"/>
        <w:gridCol w:w="428"/>
        <w:gridCol w:w="428"/>
        <w:gridCol w:w="428"/>
        <w:gridCol w:w="428"/>
        <w:gridCol w:w="428"/>
        <w:gridCol w:w="428"/>
        <w:gridCol w:w="428"/>
        <w:gridCol w:w="428"/>
        <w:gridCol w:w="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84" w:type="dxa"/>
            <w:vMerge w:val="restart"/>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课程</w:t>
            </w:r>
          </w:p>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类别</w:t>
            </w:r>
          </w:p>
        </w:tc>
        <w:tc>
          <w:tcPr>
            <w:tcW w:w="2979" w:type="dxa"/>
            <w:gridSpan w:val="2"/>
            <w:vMerge w:val="restart"/>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课程名称</w:t>
            </w:r>
          </w:p>
        </w:tc>
        <w:tc>
          <w:tcPr>
            <w:tcW w:w="710" w:type="dxa"/>
            <w:vMerge w:val="restart"/>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参考</w:t>
            </w:r>
          </w:p>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学时</w:t>
            </w:r>
          </w:p>
        </w:tc>
        <w:tc>
          <w:tcPr>
            <w:tcW w:w="4285" w:type="dxa"/>
            <w:gridSpan w:val="10"/>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979" w:type="dxa"/>
            <w:gridSpan w:val="2"/>
            <w:vMerge w:val="continue"/>
            <w:vAlign w:val="center"/>
          </w:tcPr>
          <w:p>
            <w:pPr>
              <w:spacing w:line="240" w:lineRule="exact"/>
              <w:contextualSpacing/>
              <w:jc w:val="center"/>
              <w:rPr>
                <w:rFonts w:hint="eastAsia" w:ascii="宋体" w:hAnsi="宋体" w:eastAsia="宋体" w:cs="宋体"/>
                <w:color w:val="auto"/>
                <w:sz w:val="21"/>
                <w:szCs w:val="21"/>
              </w:rPr>
            </w:pPr>
          </w:p>
        </w:tc>
        <w:tc>
          <w:tcPr>
            <w:tcW w:w="710"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433"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84" w:type="dxa"/>
            <w:vMerge w:val="restart"/>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思政课程</w:t>
            </w:r>
          </w:p>
        </w:tc>
        <w:tc>
          <w:tcPr>
            <w:tcW w:w="2979" w:type="dxa"/>
            <w:gridSpan w:val="2"/>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德育</w:t>
            </w:r>
          </w:p>
        </w:tc>
        <w:tc>
          <w:tcPr>
            <w:tcW w:w="710" w:type="dxa"/>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979" w:type="dxa"/>
            <w:gridSpan w:val="2"/>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马克思主义哲学</w:t>
            </w:r>
          </w:p>
        </w:tc>
        <w:tc>
          <w:tcPr>
            <w:tcW w:w="710"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36</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979" w:type="dxa"/>
            <w:gridSpan w:val="2"/>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毛泽东思想和</w:t>
            </w:r>
            <w:r>
              <w:rPr>
                <w:rFonts w:hint="eastAsia" w:ascii="宋体" w:hAnsi="宋体" w:eastAsia="宋体" w:cs="宋体"/>
                <w:color w:val="auto"/>
                <w:sz w:val="21"/>
                <w:szCs w:val="21"/>
                <w:lang w:val="en-US" w:eastAsia="zh-CN"/>
              </w:rPr>
              <w:t>习近平新时代</w:t>
            </w:r>
            <w:r>
              <w:rPr>
                <w:rFonts w:hint="eastAsia" w:ascii="宋体" w:hAnsi="宋体" w:eastAsia="宋体" w:cs="宋体"/>
                <w:color w:val="auto"/>
                <w:sz w:val="21"/>
                <w:szCs w:val="21"/>
              </w:rPr>
              <w:t>中国特色社会主义</w:t>
            </w:r>
          </w:p>
        </w:tc>
        <w:tc>
          <w:tcPr>
            <w:tcW w:w="710" w:type="dxa"/>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979" w:type="dxa"/>
            <w:gridSpan w:val="2"/>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职业素养（</w:t>
            </w:r>
            <w:r>
              <w:rPr>
                <w:rFonts w:hint="eastAsia" w:ascii="宋体" w:hAnsi="宋体" w:eastAsia="宋体" w:cs="宋体"/>
                <w:color w:val="auto"/>
                <w:sz w:val="21"/>
                <w:szCs w:val="21"/>
                <w:lang w:val="en-US" w:eastAsia="zh-CN"/>
              </w:rPr>
              <w:t>中华优秀</w:t>
            </w:r>
            <w:r>
              <w:rPr>
                <w:rFonts w:hint="eastAsia" w:ascii="宋体" w:hAnsi="宋体" w:eastAsia="宋体" w:cs="宋体"/>
                <w:color w:val="auto"/>
                <w:sz w:val="21"/>
                <w:szCs w:val="21"/>
              </w:rPr>
              <w:t>传统文化</w:t>
            </w:r>
            <w:r>
              <w:rPr>
                <w:rFonts w:hint="eastAsia" w:ascii="宋体" w:hAnsi="宋体" w:eastAsia="宋体" w:cs="宋体"/>
                <w:color w:val="auto"/>
                <w:sz w:val="21"/>
                <w:szCs w:val="21"/>
                <w:lang w:val="en-US" w:eastAsia="zh-CN"/>
              </w:rPr>
              <w:t>/社会主义核心价值观</w:t>
            </w:r>
            <w:r>
              <w:rPr>
                <w:rFonts w:hint="eastAsia" w:ascii="宋体" w:hAnsi="宋体" w:eastAsia="宋体" w:cs="宋体"/>
                <w:color w:val="auto"/>
                <w:sz w:val="21"/>
                <w:szCs w:val="21"/>
              </w:rPr>
              <w:t>）</w:t>
            </w:r>
          </w:p>
        </w:tc>
        <w:tc>
          <w:tcPr>
            <w:tcW w:w="710" w:type="dxa"/>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979" w:type="dxa"/>
            <w:gridSpan w:val="2"/>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劳动精神</w:t>
            </w:r>
          </w:p>
        </w:tc>
        <w:tc>
          <w:tcPr>
            <w:tcW w:w="710" w:type="dxa"/>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979" w:type="dxa"/>
            <w:gridSpan w:val="2"/>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工匠精神</w:t>
            </w:r>
          </w:p>
        </w:tc>
        <w:tc>
          <w:tcPr>
            <w:tcW w:w="710"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979" w:type="dxa"/>
            <w:gridSpan w:val="2"/>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通用职业素质课程</w:t>
            </w:r>
          </w:p>
        </w:tc>
        <w:tc>
          <w:tcPr>
            <w:tcW w:w="710" w:type="dxa"/>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84" w:type="dxa"/>
            <w:vMerge w:val="restart"/>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公共基础</w:t>
            </w:r>
          </w:p>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课程</w:t>
            </w:r>
          </w:p>
        </w:tc>
        <w:tc>
          <w:tcPr>
            <w:tcW w:w="2979" w:type="dxa"/>
            <w:gridSpan w:val="2"/>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语文</w:t>
            </w:r>
          </w:p>
        </w:tc>
        <w:tc>
          <w:tcPr>
            <w:tcW w:w="710"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144</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979" w:type="dxa"/>
            <w:gridSpan w:val="2"/>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数学</w:t>
            </w:r>
          </w:p>
        </w:tc>
        <w:tc>
          <w:tcPr>
            <w:tcW w:w="710"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144</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979" w:type="dxa"/>
            <w:gridSpan w:val="2"/>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英语/专业英语</w:t>
            </w:r>
          </w:p>
        </w:tc>
        <w:tc>
          <w:tcPr>
            <w:tcW w:w="710"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144</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979" w:type="dxa"/>
            <w:gridSpan w:val="2"/>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体育与健康</w:t>
            </w:r>
          </w:p>
        </w:tc>
        <w:tc>
          <w:tcPr>
            <w:tcW w:w="710"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144</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979" w:type="dxa"/>
            <w:gridSpan w:val="2"/>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计算机应用基础</w:t>
            </w:r>
          </w:p>
        </w:tc>
        <w:tc>
          <w:tcPr>
            <w:tcW w:w="710"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72</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979" w:type="dxa"/>
            <w:gridSpan w:val="2"/>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化学</w:t>
            </w:r>
          </w:p>
        </w:tc>
        <w:tc>
          <w:tcPr>
            <w:tcW w:w="710"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180</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979" w:type="dxa"/>
            <w:gridSpan w:val="2"/>
            <w:vAlign w:val="center"/>
          </w:tcPr>
          <w:p>
            <w:pPr>
              <w:spacing w:line="240" w:lineRule="exact"/>
              <w:contextualSpacing/>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历史</w:t>
            </w:r>
          </w:p>
        </w:tc>
        <w:tc>
          <w:tcPr>
            <w:tcW w:w="710"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36</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979" w:type="dxa"/>
            <w:gridSpan w:val="2"/>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音乐鉴赏</w:t>
            </w:r>
          </w:p>
        </w:tc>
        <w:tc>
          <w:tcPr>
            <w:tcW w:w="710" w:type="dxa"/>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dxa"/>
            <w:vMerge w:val="restart"/>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专业通用基础课程</w:t>
            </w:r>
          </w:p>
        </w:tc>
        <w:tc>
          <w:tcPr>
            <w:tcW w:w="702" w:type="dxa"/>
            <w:vMerge w:val="restart"/>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专业</w:t>
            </w:r>
          </w:p>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理论</w:t>
            </w:r>
          </w:p>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基础</w:t>
            </w:r>
          </w:p>
        </w:tc>
        <w:tc>
          <w:tcPr>
            <w:tcW w:w="2277"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有机化学</w:t>
            </w:r>
          </w:p>
        </w:tc>
        <w:tc>
          <w:tcPr>
            <w:tcW w:w="710" w:type="dxa"/>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80</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702"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277"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化工原理</w:t>
            </w:r>
          </w:p>
        </w:tc>
        <w:tc>
          <w:tcPr>
            <w:tcW w:w="710" w:type="dxa"/>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108</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702"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277"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rPr>
            </w:pPr>
            <w:r>
              <w:rPr>
                <w:rFonts w:hint="eastAsia" w:ascii="宋体" w:hAnsi="宋体" w:eastAsia="宋体" w:cs="宋体"/>
                <w:i w:val="0"/>
                <w:color w:val="auto"/>
                <w:kern w:val="0"/>
                <w:sz w:val="21"/>
                <w:szCs w:val="21"/>
                <w:u w:val="none"/>
                <w:lang w:val="en-US" w:eastAsia="zh-CN" w:bidi="ar"/>
              </w:rPr>
              <w:t>化工安全与环保</w:t>
            </w:r>
          </w:p>
        </w:tc>
        <w:tc>
          <w:tcPr>
            <w:tcW w:w="710"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108</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702"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277"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color w:val="auto"/>
                <w:kern w:val="0"/>
                <w:sz w:val="21"/>
                <w:szCs w:val="21"/>
                <w:u w:val="none"/>
                <w:lang w:val="en-US" w:eastAsia="zh-CN" w:bidi="ar"/>
              </w:rPr>
              <w:t>电工基础</w:t>
            </w:r>
          </w:p>
        </w:tc>
        <w:tc>
          <w:tcPr>
            <w:tcW w:w="710" w:type="dxa"/>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702"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277"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化工企业班组管理</w:t>
            </w:r>
          </w:p>
        </w:tc>
        <w:tc>
          <w:tcPr>
            <w:tcW w:w="710" w:type="dxa"/>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702" w:type="dxa"/>
            <w:vMerge w:val="restart"/>
            <w:vAlign w:val="center"/>
          </w:tcPr>
          <w:p>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专业</w:t>
            </w:r>
          </w:p>
          <w:p>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技能</w:t>
            </w:r>
          </w:p>
          <w:p>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基础</w:t>
            </w:r>
          </w:p>
        </w:tc>
        <w:tc>
          <w:tcPr>
            <w:tcW w:w="2277"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化工工艺</w:t>
            </w:r>
          </w:p>
        </w:tc>
        <w:tc>
          <w:tcPr>
            <w:tcW w:w="710"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288</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702" w:type="dxa"/>
            <w:vMerge w:val="continue"/>
            <w:vAlign w:val="center"/>
          </w:tcPr>
          <w:p>
            <w:pPr>
              <w:spacing w:line="240" w:lineRule="exact"/>
              <w:rPr>
                <w:rFonts w:hint="eastAsia" w:ascii="宋体" w:hAnsi="宋体" w:eastAsia="宋体" w:cs="宋体"/>
                <w:color w:val="auto"/>
                <w:sz w:val="21"/>
                <w:szCs w:val="21"/>
              </w:rPr>
            </w:pPr>
          </w:p>
        </w:tc>
        <w:tc>
          <w:tcPr>
            <w:tcW w:w="2277"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化工识图与化工管路</w:t>
            </w:r>
          </w:p>
        </w:tc>
        <w:tc>
          <w:tcPr>
            <w:tcW w:w="710"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108</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702"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277"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化工仿真</w:t>
            </w:r>
          </w:p>
        </w:tc>
        <w:tc>
          <w:tcPr>
            <w:tcW w:w="710"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108</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 w:type="dxa"/>
            <w:vMerge w:val="restart"/>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职业能力课程</w:t>
            </w:r>
          </w:p>
        </w:tc>
        <w:tc>
          <w:tcPr>
            <w:tcW w:w="702" w:type="dxa"/>
            <w:vMerge w:val="restart"/>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一体化课程（专业核心课</w:t>
            </w:r>
            <w:r>
              <w:rPr>
                <w:rFonts w:hint="eastAsia" w:ascii="宋体" w:hAnsi="宋体" w:eastAsia="宋体" w:cs="宋体"/>
                <w:color w:val="auto"/>
                <w:sz w:val="21"/>
                <w:szCs w:val="21"/>
                <w:lang w:val="en-US" w:eastAsia="zh-CN"/>
              </w:rPr>
              <w:t>程</w:t>
            </w:r>
            <w:r>
              <w:rPr>
                <w:rFonts w:hint="eastAsia" w:ascii="宋体" w:hAnsi="宋体" w:eastAsia="宋体" w:cs="宋体"/>
                <w:color w:val="auto"/>
                <w:sz w:val="21"/>
                <w:szCs w:val="21"/>
              </w:rPr>
              <w:t>）</w:t>
            </w:r>
          </w:p>
        </w:tc>
        <w:tc>
          <w:tcPr>
            <w:tcW w:w="2277"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化工仪表与自动化</w:t>
            </w:r>
          </w:p>
        </w:tc>
        <w:tc>
          <w:tcPr>
            <w:tcW w:w="710"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288</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702"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277"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化学分析</w:t>
            </w:r>
          </w:p>
        </w:tc>
        <w:tc>
          <w:tcPr>
            <w:tcW w:w="710"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108</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702"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277"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仪器分析</w:t>
            </w:r>
          </w:p>
        </w:tc>
        <w:tc>
          <w:tcPr>
            <w:tcW w:w="710"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108</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979" w:type="dxa"/>
            <w:gridSpan w:val="2"/>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技能</w:t>
            </w:r>
            <w:r>
              <w:rPr>
                <w:rFonts w:hint="eastAsia" w:ascii="宋体" w:hAnsi="宋体" w:eastAsia="宋体" w:cs="宋体"/>
                <w:color w:val="auto"/>
                <w:sz w:val="21"/>
                <w:szCs w:val="21"/>
                <w:lang w:val="en-US" w:eastAsia="zh-CN"/>
              </w:rPr>
              <w:t>训练</w:t>
            </w:r>
          </w:p>
        </w:tc>
        <w:tc>
          <w:tcPr>
            <w:tcW w:w="710" w:type="dxa"/>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240</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979" w:type="dxa"/>
            <w:gridSpan w:val="2"/>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技能认定</w:t>
            </w:r>
          </w:p>
        </w:tc>
        <w:tc>
          <w:tcPr>
            <w:tcW w:w="710" w:type="dxa"/>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540</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84" w:type="dxa"/>
            <w:vMerge w:val="restart"/>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工学结合课程</w:t>
            </w:r>
          </w:p>
        </w:tc>
        <w:tc>
          <w:tcPr>
            <w:tcW w:w="2979" w:type="dxa"/>
            <w:gridSpan w:val="2"/>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工学交替</w:t>
            </w:r>
          </w:p>
        </w:tc>
        <w:tc>
          <w:tcPr>
            <w:tcW w:w="710" w:type="dxa"/>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240</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33" w:type="dxa"/>
            <w:vAlign w:val="center"/>
          </w:tcPr>
          <w:p>
            <w:pPr>
              <w:spacing w:line="240" w:lineRule="exact"/>
              <w:contextualSpacing/>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84" w:type="dxa"/>
            <w:vMerge w:val="continue"/>
            <w:vAlign w:val="center"/>
          </w:tcPr>
          <w:p>
            <w:pPr>
              <w:spacing w:line="240" w:lineRule="exact"/>
              <w:contextualSpacing/>
              <w:jc w:val="center"/>
              <w:rPr>
                <w:rFonts w:hint="eastAsia" w:ascii="宋体" w:hAnsi="宋体" w:eastAsia="宋体" w:cs="宋体"/>
                <w:color w:val="auto"/>
                <w:sz w:val="21"/>
                <w:szCs w:val="21"/>
              </w:rPr>
            </w:pPr>
          </w:p>
        </w:tc>
        <w:tc>
          <w:tcPr>
            <w:tcW w:w="2979" w:type="dxa"/>
            <w:gridSpan w:val="2"/>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顶岗实习</w:t>
            </w:r>
          </w:p>
        </w:tc>
        <w:tc>
          <w:tcPr>
            <w:tcW w:w="710" w:type="dxa"/>
            <w:vAlign w:val="center"/>
          </w:tcPr>
          <w:p>
            <w:pPr>
              <w:spacing w:line="240" w:lineRule="exact"/>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1600</w:t>
            </w: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sz w:val="21"/>
                <w:szCs w:val="21"/>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kern w:val="2"/>
                <w:sz w:val="21"/>
                <w:szCs w:val="21"/>
                <w:lang w:val="en-US" w:eastAsia="zh-CN" w:bidi="ar-SA"/>
              </w:rPr>
            </w:pPr>
          </w:p>
        </w:tc>
        <w:tc>
          <w:tcPr>
            <w:tcW w:w="428"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33" w:type="dxa"/>
            <w:vAlign w:val="center"/>
          </w:tcPr>
          <w:p>
            <w:pPr>
              <w:spacing w:line="240" w:lineRule="exact"/>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bl>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（二）课程概述</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4"/>
        </w:rPr>
        <w:t>Ⅰ思政课程</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4"/>
        </w:rPr>
        <w:t>1.德育</w:t>
      </w:r>
    </w:p>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课程目标</w:t>
      </w:r>
    </w:p>
    <w:p>
      <w:pPr>
        <w:spacing w:line="400" w:lineRule="exact"/>
        <w:ind w:firstLine="420" w:firstLineChars="200"/>
        <w:contextualSpacing/>
        <w:jc w:val="left"/>
        <w:rPr>
          <w:rFonts w:ascii="黑体" w:hAnsi="黑体" w:eastAsia="黑体" w:cs="Times New Roman"/>
          <w:b/>
          <w:color w:val="auto"/>
          <w:sz w:val="24"/>
          <w:szCs w:val="24"/>
        </w:rPr>
      </w:pPr>
      <w:r>
        <w:rPr>
          <w:rFonts w:hint="eastAsia" w:ascii="宋体" w:hAnsi="宋体" w:eastAsia="宋体" w:cs="宋体"/>
          <w:color w:val="auto"/>
          <w:kern w:val="1"/>
          <w:szCs w:val="21"/>
        </w:rPr>
        <w:t xml:space="preserve">本课程突出思政教育，树立坚定正确的政治方向。理解习近平新时代中国特色社会主义思想丰富内涵，展现党的十八大以来党和国家发生的重大历史性变革；了解党的十九大提出的一系列新的重要思想、重要观点、重大论断和重大举措；突出法治观念，理解宪法的地位和作用、依法治国的内涵和意义，加强法治意识；突出社会主义核心价值观对技能人才培养的指引作用，帮助学生全面提升思想道德品质，建立正确的就业观念，引导学生将自身的职业理想融入实现中华民族伟大复兴的中国梦。                </w:t>
      </w:r>
    </w:p>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课程内容</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 xml:space="preserve">（1）第一册《道德法律与人生》:从职业理想教育入手,辅之以学习和心理健康的指导,帮助学生在思想、学习、心理等方面适应转变、解决困惑、激发内驱力、树立自信自强的决心；突出道德与法治教育，提高自我约束的内控力；开展社会主义核心价值观和人生观的教育； </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2）第二册《经济与政治常识》:以现实的社会经济、政治基本状况和发展趋势为载体,注重培养学生关心社会发展、感受个人生活与社会发展的密切联系；正确理解当前的社会现象和自身生活的环境,培养适应社会生活的能力；深入理解科学发展观和全面深化改革的重大意义；</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3）第三册《职业道德与职业指导》:以职业道德和职业指导为内容,帮助学生了解职业、了解自己，指导职业规划的方法；掌握职业道德规范的基本要求,树立正确的职业价值观；理解提高职业道德水平、树立职业理想；学会择业和求职的基本方法，增强学生全面提升自身素质、自主择业、立业、创业的自觉意识。</w:t>
      </w:r>
    </w:p>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2.马克思主义哲学原理</w:t>
      </w:r>
    </w:p>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课程目标</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本课程旨在通过学习马克思主义哲学原理，帮助学生掌握马克思主义哲学的立场、观点和方法，提高学生发现、分析和解决各种实际问题的能力；帮助学生掌握辩证思维的基本方法和现代科学思维方法的辩证性质，提高学生的思维能力；帮助学生学会用历史唯物主义的基本原理分析人类社会的现象和问题，加深对毛泽东思想、邓小平理论和“三个代表”重要思想、科学发展观和习近平新时代中国特色社会主义思想的理解；突出思政教育，用马克思主义哲学原理分析和解决实际问题。</w:t>
      </w:r>
    </w:p>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课程内容</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（1）马克思主义哲学绪论；</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（2）唯物论，坚持一切从实际出发；</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（3）辩证法，提升辩证思维能力；</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（4）认识论，在实践中认识真理,创造价值；</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（5）唯物史观，了解社会发展的基本规律；</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（6）人生观、价值观，树立正确的人生价值观。</w:t>
      </w:r>
    </w:p>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3.毛泽东思想和</w:t>
      </w:r>
      <w:r>
        <w:rPr>
          <w:rFonts w:hint="eastAsia" w:ascii="黑体" w:hAnsi="黑体" w:eastAsia="黑体" w:cs="Times New Roman"/>
          <w:b/>
          <w:color w:val="auto"/>
          <w:sz w:val="24"/>
          <w:szCs w:val="24"/>
          <w:lang w:val="en-US" w:eastAsia="zh-CN"/>
        </w:rPr>
        <w:t>习近平新时代</w:t>
      </w:r>
      <w:r>
        <w:rPr>
          <w:rFonts w:hint="eastAsia" w:ascii="黑体" w:hAnsi="黑体" w:eastAsia="黑体" w:cs="Times New Roman"/>
          <w:b/>
          <w:color w:val="auto"/>
          <w:sz w:val="24"/>
          <w:szCs w:val="24"/>
        </w:rPr>
        <w:t>中国特色社会主义理论</w:t>
      </w:r>
    </w:p>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课程目标</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本课程是一门必修思政课，旨在通过</w:t>
      </w:r>
      <w:r>
        <w:rPr>
          <w:rFonts w:hint="eastAsia" w:ascii="宋体" w:hAnsi="宋体" w:eastAsia="宋体" w:cs="宋体"/>
          <w:color w:val="auto"/>
          <w:kern w:val="1"/>
          <w:szCs w:val="21"/>
          <w:lang w:val="en-US" w:eastAsia="zh-CN"/>
        </w:rPr>
        <w:t>对</w:t>
      </w:r>
      <w:r>
        <w:rPr>
          <w:rFonts w:hint="eastAsia" w:ascii="宋体" w:hAnsi="宋体" w:eastAsia="宋体" w:cs="宋体"/>
          <w:color w:val="auto"/>
          <w:kern w:val="1"/>
          <w:szCs w:val="21"/>
        </w:rPr>
        <w:t>毛泽东思想基本原理</w:t>
      </w:r>
      <w:r>
        <w:rPr>
          <w:rFonts w:hint="eastAsia" w:ascii="宋体" w:hAnsi="宋体" w:eastAsia="宋体" w:cs="宋体"/>
          <w:color w:val="auto"/>
          <w:kern w:val="1"/>
          <w:szCs w:val="21"/>
          <w:lang w:val="en-US" w:eastAsia="zh-CN"/>
        </w:rPr>
        <w:t>和习近平新时代中国特色社会主义理论</w:t>
      </w:r>
      <w:r>
        <w:rPr>
          <w:rFonts w:hint="eastAsia" w:ascii="宋体" w:hAnsi="宋体" w:eastAsia="宋体" w:cs="宋体"/>
          <w:color w:val="auto"/>
          <w:kern w:val="1"/>
          <w:szCs w:val="21"/>
        </w:rPr>
        <w:t>的学习，帮助学生理解毛泽东思想是马列主义原理同中国实际相结合实现第一次历史性飞跃的伟大理论成果；掌握毛泽东思想的主要内容和活的灵魂，懂得中国近现代社会历史发展和革命运动的规律，认清只有在中国共产党领导下，坚持社会主义道路，才能救中国和发展中国</w:t>
      </w:r>
      <w:r>
        <w:rPr>
          <w:rFonts w:hint="eastAsia" w:ascii="宋体" w:hAnsi="宋体" w:eastAsia="宋体" w:cs="宋体"/>
          <w:color w:val="auto"/>
          <w:kern w:val="1"/>
          <w:szCs w:val="21"/>
          <w:lang w:eastAsia="zh-CN"/>
        </w:rPr>
        <w:t>。</w:t>
      </w:r>
      <w:r>
        <w:rPr>
          <w:rFonts w:hint="eastAsia" w:ascii="宋体" w:hAnsi="宋体" w:eastAsia="宋体" w:cs="宋体"/>
          <w:color w:val="auto"/>
          <w:kern w:val="1"/>
          <w:szCs w:val="21"/>
        </w:rPr>
        <w:t>科学把握习近平新时代中国特色社会主义思想的时代意义、理论意义、实践意义、世界意义。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本课程通过系统地进行马克思列宁主义原理、毛泽东思想</w:t>
      </w:r>
      <w:r>
        <w:rPr>
          <w:rFonts w:hint="eastAsia" w:ascii="宋体" w:hAnsi="宋体" w:eastAsia="宋体" w:cs="宋体"/>
          <w:color w:val="auto"/>
          <w:kern w:val="1"/>
          <w:szCs w:val="21"/>
          <w:lang w:eastAsia="zh-CN"/>
        </w:rPr>
        <w:t>、</w:t>
      </w:r>
      <w:r>
        <w:rPr>
          <w:rFonts w:hint="eastAsia" w:ascii="宋体" w:hAnsi="宋体" w:eastAsia="宋体" w:cs="宋体"/>
          <w:color w:val="auto"/>
          <w:kern w:val="1"/>
          <w:szCs w:val="21"/>
        </w:rPr>
        <w:t>邓小平理论</w:t>
      </w:r>
      <w:r>
        <w:rPr>
          <w:rFonts w:hint="eastAsia" w:ascii="宋体" w:hAnsi="宋体" w:eastAsia="宋体" w:cs="宋体"/>
          <w:color w:val="auto"/>
          <w:kern w:val="1"/>
          <w:szCs w:val="21"/>
          <w:lang w:val="en-US" w:eastAsia="zh-CN"/>
        </w:rPr>
        <w:t>和习近平新时代中国特色社会主义</w:t>
      </w:r>
      <w:r>
        <w:rPr>
          <w:rFonts w:hint="eastAsia" w:ascii="宋体" w:hAnsi="宋体" w:eastAsia="宋体" w:cs="宋体"/>
          <w:color w:val="auto"/>
          <w:kern w:val="1"/>
          <w:szCs w:val="21"/>
        </w:rPr>
        <w:t>的教育，进行爱国主义、集体主义和社会主义教育，引导和帮助学生掌握马克思主义的立场、观点和方法，树立正确的世界观、人生观和价值观，为确立坚持有中国特色社会主义的共同理想和坚持党的基本理论和基本路线不动摇打下坚实的理论基础；努力</w:t>
      </w:r>
      <w:r>
        <w:rPr>
          <w:rFonts w:hint="eastAsia" w:ascii="宋体" w:hAnsi="宋体" w:eastAsia="宋体" w:cs="宋体"/>
          <w:color w:val="auto"/>
          <w:kern w:val="1"/>
          <w:szCs w:val="21"/>
          <w:lang w:val="en-US" w:eastAsia="zh-CN"/>
        </w:rPr>
        <w:t>把学生培养</w:t>
      </w:r>
      <w:r>
        <w:rPr>
          <w:rFonts w:hint="eastAsia" w:ascii="宋体" w:hAnsi="宋体" w:eastAsia="宋体" w:cs="宋体"/>
          <w:color w:val="auto"/>
          <w:kern w:val="1"/>
          <w:szCs w:val="21"/>
        </w:rPr>
        <w:t>成为“有理想、有道德、有文化、有纪律”的社会主义“四有”新人。</w:t>
      </w:r>
    </w:p>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课程内容</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（1）一个灵魂：实事求是、群众路线、独立自主，这是贯穿于毛泽东思想各个组成部分的立场、观点和方法；</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（2）三个理论：新民主主义革命的理论、社会主义革命的理论和社会主义建设的理论；</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（3）三个历史必然性：中国革命发生、发展的历史必然性；旧民主主义革命转变为新民主主义革命的历史必然性；从新民主主义社会转变到社会主义社会的历史必然性；</w:t>
      </w:r>
    </w:p>
    <w:p>
      <w:pPr>
        <w:spacing w:line="400" w:lineRule="exact"/>
        <w:ind w:firstLine="420" w:firstLineChars="200"/>
        <w:contextualSpacing/>
        <w:jc w:val="left"/>
        <w:rPr>
          <w:rFonts w:hint="eastAsia" w:ascii="宋体" w:hAnsi="宋体" w:eastAsia="宋体" w:cs="宋体"/>
          <w:color w:val="auto"/>
          <w:kern w:val="1"/>
          <w:szCs w:val="21"/>
        </w:rPr>
      </w:pPr>
      <w:r>
        <w:rPr>
          <w:rFonts w:hint="eastAsia" w:ascii="宋体" w:hAnsi="宋体" w:eastAsia="宋体" w:cs="宋体"/>
          <w:color w:val="auto"/>
          <w:kern w:val="1"/>
          <w:szCs w:val="21"/>
        </w:rPr>
        <w:t>（4）三条特色道路：具有中国特色的新民主主义革命道路；适合中国特点的社会主义改革道路；具有中国特色的社会主义现代化建设道路。</w:t>
      </w:r>
    </w:p>
    <w:p>
      <w:pPr>
        <w:spacing w:line="400" w:lineRule="exact"/>
        <w:ind w:firstLine="420" w:firstLineChars="200"/>
        <w:contextualSpacing/>
        <w:jc w:val="left"/>
        <w:rPr>
          <w:rFonts w:hint="eastAsia" w:ascii="宋体" w:hAnsi="宋体" w:eastAsia="宋体" w:cs="宋体"/>
          <w:color w:val="auto"/>
          <w:kern w:val="1"/>
          <w:szCs w:val="21"/>
          <w:lang w:eastAsia="zh-CN"/>
        </w:rPr>
      </w:pPr>
      <w:r>
        <w:rPr>
          <w:rFonts w:hint="eastAsia" w:ascii="宋体" w:hAnsi="宋体" w:eastAsia="宋体" w:cs="宋体"/>
          <w:color w:val="auto"/>
          <w:kern w:val="1"/>
          <w:szCs w:val="21"/>
          <w:lang w:eastAsia="zh-CN"/>
        </w:rPr>
        <w:t>（</w:t>
      </w:r>
      <w:r>
        <w:rPr>
          <w:rFonts w:hint="eastAsia" w:ascii="宋体" w:hAnsi="宋体" w:eastAsia="宋体" w:cs="宋体"/>
          <w:color w:val="auto"/>
          <w:kern w:val="1"/>
          <w:szCs w:val="21"/>
          <w:lang w:val="en-US" w:eastAsia="zh-CN"/>
        </w:rPr>
        <w:t>5</w:t>
      </w:r>
      <w:r>
        <w:rPr>
          <w:rFonts w:hint="eastAsia" w:ascii="宋体" w:hAnsi="宋体" w:eastAsia="宋体" w:cs="宋体"/>
          <w:color w:val="auto"/>
          <w:kern w:val="1"/>
          <w:szCs w:val="21"/>
          <w:lang w:eastAsia="zh-CN"/>
        </w:rPr>
        <w:t>）</w:t>
      </w:r>
      <w:r>
        <w:rPr>
          <w:rFonts w:hint="eastAsia" w:ascii="宋体" w:hAnsi="宋体" w:eastAsia="宋体" w:cs="宋体"/>
          <w:color w:val="auto"/>
          <w:kern w:val="1"/>
          <w:szCs w:val="21"/>
        </w:rPr>
        <w:t>“八个明确”和“十四个坚持”</w:t>
      </w:r>
      <w:r>
        <w:rPr>
          <w:rFonts w:hint="eastAsia" w:ascii="宋体" w:hAnsi="宋体" w:eastAsia="宋体" w:cs="宋体"/>
          <w:color w:val="auto"/>
          <w:kern w:val="1"/>
          <w:szCs w:val="21"/>
          <w:lang w:eastAsia="zh-CN"/>
        </w:rPr>
        <w:t>：</w:t>
      </w:r>
      <w:r>
        <w:rPr>
          <w:rFonts w:hint="eastAsia" w:ascii="宋体" w:hAnsi="宋体" w:eastAsia="宋体" w:cs="宋体"/>
          <w:color w:val="auto"/>
          <w:kern w:val="1"/>
          <w:szCs w:val="21"/>
        </w:rPr>
        <w:t>全面系统阐述习近平新时代中国特色社会主义思想作了，理解把握这一思想的基本精神、基本内容、基本要求，更加自觉地用以武装头脑、指导实践。</w:t>
      </w:r>
    </w:p>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4.职业素养（中华</w:t>
      </w:r>
      <w:r>
        <w:rPr>
          <w:rFonts w:hint="eastAsia" w:ascii="黑体" w:hAnsi="黑体" w:eastAsia="黑体" w:cs="Times New Roman"/>
          <w:b/>
          <w:color w:val="auto"/>
          <w:sz w:val="24"/>
          <w:szCs w:val="24"/>
          <w:lang w:val="en-US" w:eastAsia="zh-CN"/>
        </w:rPr>
        <w:t>优秀</w:t>
      </w:r>
      <w:r>
        <w:rPr>
          <w:rFonts w:hint="eastAsia" w:ascii="黑体" w:hAnsi="黑体" w:eastAsia="黑体" w:cs="Times New Roman"/>
          <w:b/>
          <w:color w:val="auto"/>
          <w:sz w:val="24"/>
          <w:szCs w:val="24"/>
        </w:rPr>
        <w:t>传统文化与社会主义核心价值观）</w:t>
      </w:r>
    </w:p>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课程目标</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本课程旨在使学生学习、了解中华优秀传统文化和发展史，增强中华民族自豪感和凝聚力，坚定社会自信、文化自信，加强学生的道德修养和文化修养；通过社会主义核心价值观学习，增强学生的爱国主义情操，树立正确的世界观、人生观和价值观；突出思政教育，坚定走社会主义道路，努力实现共产主义的理想信念。</w:t>
      </w:r>
    </w:p>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课程内容</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 xml:space="preserve">（1）从儒家文化、道家文化、佛教文化等方面，了解中国传统文化的渊源，品读国学经典名句，感受中国传统文化风采； </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（2）认知社会主义核心价值观、了解社会主义和谐社会的有关内容，并能够正确认识当下多元价值观。</w:t>
      </w:r>
    </w:p>
    <w:p>
      <w:pPr>
        <w:spacing w:line="400" w:lineRule="exact"/>
        <w:ind w:firstLine="482" w:firstLineChars="200"/>
        <w:contextualSpacing/>
        <w:jc w:val="left"/>
        <w:rPr>
          <w:rFonts w:hint="eastAsia" w:ascii="黑体" w:hAnsi="黑体" w:eastAsia="黑体" w:cs="Times New Roman"/>
          <w:b/>
          <w:color w:val="auto"/>
          <w:sz w:val="24"/>
          <w:szCs w:val="24"/>
          <w:lang w:val="en-US" w:eastAsia="zh-CN"/>
        </w:rPr>
      </w:pPr>
      <w:r>
        <w:rPr>
          <w:rFonts w:hint="eastAsia" w:ascii="黑体" w:hAnsi="黑体" w:eastAsia="黑体" w:cs="Times New Roman"/>
          <w:b/>
          <w:color w:val="auto"/>
          <w:sz w:val="24"/>
          <w:szCs w:val="24"/>
        </w:rPr>
        <w:t>5.</w:t>
      </w:r>
      <w:r>
        <w:rPr>
          <w:rFonts w:hint="eastAsia" w:ascii="黑体" w:hAnsi="黑体" w:eastAsia="黑体" w:cs="Times New Roman"/>
          <w:b/>
          <w:color w:val="auto"/>
          <w:sz w:val="24"/>
          <w:szCs w:val="24"/>
          <w:lang w:val="en-US" w:eastAsia="zh-CN"/>
        </w:rPr>
        <w:t>劳动精神</w:t>
      </w:r>
    </w:p>
    <w:p>
      <w:pPr>
        <w:spacing w:line="400" w:lineRule="exact"/>
        <w:ind w:firstLine="482" w:firstLineChars="200"/>
        <w:contextualSpacing/>
        <w:jc w:val="left"/>
        <w:rPr>
          <w:rFonts w:hint="eastAsia" w:ascii="黑体" w:hAnsi="黑体" w:eastAsia="黑体" w:cs="Times New Roman"/>
          <w:b/>
          <w:color w:val="auto"/>
          <w:sz w:val="24"/>
          <w:szCs w:val="24"/>
          <w:lang w:val="en-US" w:eastAsia="zh-CN"/>
        </w:rPr>
      </w:pPr>
      <w:r>
        <w:rPr>
          <w:rFonts w:hint="eastAsia" w:ascii="黑体" w:hAnsi="黑体" w:eastAsia="黑体" w:cs="Times New Roman"/>
          <w:b/>
          <w:color w:val="auto"/>
          <w:sz w:val="24"/>
          <w:szCs w:val="24"/>
          <w:lang w:val="en-US" w:eastAsia="zh-CN"/>
        </w:rPr>
        <w:t>课程目标</w:t>
      </w:r>
    </w:p>
    <w:p>
      <w:pPr>
        <w:spacing w:line="400" w:lineRule="exact"/>
        <w:ind w:firstLine="420" w:firstLineChars="200"/>
        <w:contextualSpacing/>
        <w:jc w:val="left"/>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rPr>
        <w:t>结合技工教育特点，构建技工院校劳动教育体系，精准把握劳动教育基本原则和基本内涵，开展以“新时代、新青年、新技能、新梦想”为特色的技工院校劳动教育。以培养担当民族复兴大任的新时代技能人才为导向，以引导学生理解和形成马克思主义劳动观、培养劳动精神和形成良好劳动习惯为目标，以日常生活劳动、生产劳动和服务性劳动等为抓手，在技能学习和劳动实践中磨炼学生艰苦奋斗、精益求精的意志品质，引导其成长为辛勤劳动、诚实劳动、创造性劳动的高技能人才。</w:t>
      </w:r>
    </w:p>
    <w:p>
      <w:pPr>
        <w:spacing w:line="400" w:lineRule="exact"/>
        <w:ind w:firstLine="482" w:firstLineChars="200"/>
        <w:contextualSpacing/>
        <w:jc w:val="left"/>
        <w:rPr>
          <w:rFonts w:hint="eastAsia" w:ascii="黑体" w:hAnsi="黑体" w:eastAsia="黑体" w:cs="Times New Roman"/>
          <w:b/>
          <w:color w:val="auto"/>
          <w:sz w:val="24"/>
          <w:szCs w:val="24"/>
          <w:lang w:val="en-US" w:eastAsia="zh-CN"/>
        </w:rPr>
      </w:pPr>
      <w:r>
        <w:rPr>
          <w:rFonts w:hint="eastAsia" w:ascii="黑体" w:hAnsi="黑体" w:eastAsia="黑体" w:cs="Times New Roman"/>
          <w:b/>
          <w:color w:val="auto"/>
          <w:sz w:val="24"/>
          <w:szCs w:val="24"/>
          <w:lang w:val="en-US" w:eastAsia="zh-CN"/>
        </w:rPr>
        <w:t>课程内容</w:t>
      </w:r>
    </w:p>
    <w:p>
      <w:pPr>
        <w:numPr>
          <w:ilvl w:val="0"/>
          <w:numId w:val="1"/>
        </w:numPr>
        <w:spacing w:line="400" w:lineRule="exact"/>
        <w:ind w:firstLine="420" w:firstLineChars="200"/>
        <w:contextualSpacing/>
        <w:jc w:val="left"/>
        <w:rPr>
          <w:rFonts w:hint="eastAsia" w:ascii="宋体" w:hAnsi="宋体" w:eastAsia="宋体" w:cs="宋体"/>
          <w:color w:val="auto"/>
          <w:kern w:val="1"/>
          <w:szCs w:val="21"/>
          <w:lang w:eastAsia="zh-CN"/>
        </w:rPr>
      </w:pPr>
      <w:r>
        <w:rPr>
          <w:rFonts w:hint="eastAsia" w:ascii="宋体" w:hAnsi="宋体" w:eastAsia="宋体" w:cs="宋体"/>
          <w:color w:val="auto"/>
          <w:kern w:val="1"/>
          <w:szCs w:val="21"/>
        </w:rPr>
        <w:t>邀请大国工匠、劳动模范、优秀校友等进校园开展讲座，发挥榜样示范和典型引路的作用。通过劳动教育引导学生树立正确劳动观，深入体会劳动创造世界、创造美好生活，提高践行工匠精神的自觉意识，练就工匠技艺，养成劳动习惯，树牢劳动最光荣、劳动最崇高、劳动最伟大、劳动最美丽的观念，培养勤俭、奋斗、创新、奉献的劳动精神</w:t>
      </w:r>
      <w:r>
        <w:rPr>
          <w:rFonts w:hint="eastAsia" w:ascii="宋体" w:hAnsi="宋体" w:eastAsia="宋体" w:cs="宋体"/>
          <w:color w:val="auto"/>
          <w:kern w:val="1"/>
          <w:szCs w:val="21"/>
          <w:lang w:eastAsia="zh-CN"/>
        </w:rPr>
        <w:t>；</w:t>
      </w:r>
    </w:p>
    <w:p>
      <w:pPr>
        <w:numPr>
          <w:ilvl w:val="0"/>
          <w:numId w:val="1"/>
        </w:numPr>
        <w:spacing w:line="400" w:lineRule="exact"/>
        <w:ind w:firstLine="420" w:firstLineChars="200"/>
        <w:contextualSpacing/>
        <w:jc w:val="left"/>
        <w:rPr>
          <w:rFonts w:hint="eastAsia" w:ascii="宋体" w:hAnsi="宋体" w:eastAsia="宋体" w:cs="宋体"/>
          <w:color w:val="auto"/>
          <w:kern w:val="1"/>
          <w:szCs w:val="21"/>
          <w:lang w:eastAsia="zh-CN"/>
        </w:rPr>
      </w:pPr>
      <w:r>
        <w:rPr>
          <w:rFonts w:hint="eastAsia" w:ascii="宋体" w:hAnsi="宋体" w:eastAsia="宋体" w:cs="宋体"/>
          <w:color w:val="auto"/>
          <w:kern w:val="1"/>
          <w:szCs w:val="21"/>
        </w:rPr>
        <w:t>充分发挥校企合作办学特色，以实习实训课为主要载体开展劳动教育，在学生实习过程中加强新知识、新技术、新工艺、新方法的使用，提高解决实际问题能力，积累职业经验</w:t>
      </w:r>
      <w:r>
        <w:rPr>
          <w:rFonts w:hint="eastAsia" w:ascii="宋体" w:hAnsi="宋体" w:eastAsia="宋体" w:cs="宋体"/>
          <w:color w:val="auto"/>
          <w:kern w:val="1"/>
          <w:szCs w:val="21"/>
          <w:lang w:eastAsia="zh-CN"/>
        </w:rPr>
        <w:t>；</w:t>
      </w:r>
    </w:p>
    <w:p>
      <w:pPr>
        <w:numPr>
          <w:ilvl w:val="0"/>
          <w:numId w:val="1"/>
        </w:numPr>
        <w:spacing w:line="400" w:lineRule="exact"/>
        <w:ind w:firstLine="420" w:firstLineChars="200"/>
        <w:contextualSpacing/>
        <w:jc w:val="left"/>
        <w:rPr>
          <w:rFonts w:hint="eastAsia" w:ascii="宋体" w:hAnsi="宋体" w:eastAsia="宋体" w:cs="宋体"/>
          <w:color w:val="auto"/>
          <w:kern w:val="1"/>
          <w:szCs w:val="21"/>
          <w:lang w:eastAsia="zh-CN"/>
        </w:rPr>
      </w:pPr>
      <w:r>
        <w:rPr>
          <w:rFonts w:hint="eastAsia" w:ascii="宋体" w:hAnsi="宋体" w:eastAsia="宋体" w:cs="宋体"/>
          <w:color w:val="auto"/>
          <w:kern w:val="1"/>
          <w:szCs w:val="21"/>
        </w:rPr>
        <w:t>组织学生参加校园卫生保洁、绿化美化等形式多样的校内劳动，开展班务整理、勤工俭学等实践活动，提高学生劳动意识，养成良好劳动习惯。</w:t>
      </w:r>
    </w:p>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lang w:val="en-US" w:eastAsia="zh-CN"/>
        </w:rPr>
        <w:t>6.</w:t>
      </w:r>
      <w:r>
        <w:rPr>
          <w:rFonts w:hint="eastAsia" w:ascii="黑体" w:hAnsi="黑体" w:eastAsia="黑体" w:cs="Times New Roman"/>
          <w:b/>
          <w:color w:val="auto"/>
          <w:sz w:val="24"/>
          <w:szCs w:val="24"/>
        </w:rPr>
        <w:t>工匠精神</w:t>
      </w:r>
    </w:p>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课程目标</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本课程旨在通过对工匠精神的内涵的解读、对当代“大国工匠”故事的阅读，让学生正确认知、感悟工匠精神的含义；引导学生理解工匠精神表现为从业人员对于自己的产品精雕细琢与精益求精的职业态度，或一种精神理念；引导学生具有践行工匠精神的积极情感和自觉意识，为促进学生形成适应现代企业工作需求的工匠品格和具备较高的综合职业素养奠定基础；突出思政教育，培养为国争光、为社会作贡献的“工匠”型技术人才。</w:t>
      </w:r>
    </w:p>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课程内容</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（1）工匠与当代大国工匠在人类社会发展进程中，以自己的智慧和创造性劳动促进了社会生产力水平的不断提高的生动故事或典型案例；</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（2）工匠精神-执着专注，一生只做一件事的内涵；</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（3）工匠精神-精益求精，要做就要做最好的内涵；</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（4）工匠精神-创新进取，愿乘长风破浪行的内涵；</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（5）工匠精神-匠心筑梦，家国情怀铸人生的内涵。</w:t>
      </w:r>
    </w:p>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lang w:val="en-US" w:eastAsia="zh-CN"/>
        </w:rPr>
        <w:t>7</w:t>
      </w:r>
      <w:r>
        <w:rPr>
          <w:rFonts w:hint="eastAsia" w:ascii="黑体" w:hAnsi="黑体" w:eastAsia="黑体" w:cs="Times New Roman"/>
          <w:b/>
          <w:color w:val="auto"/>
          <w:sz w:val="24"/>
          <w:szCs w:val="24"/>
        </w:rPr>
        <w:t>.通用职业素质课程</w:t>
      </w:r>
    </w:p>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课程目标</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该课程旨在以学生终身职业发展为目标，以实用性、有效性和综合性为原则，根据职业发展所需要的各项通用职业素质构建课程体系和内容，强化学生通用职业能力的培养；针对从业人员除岗位所需要的专业知识和技能外，在职业活动中所表现出来的最关键、最核心的综合品质和能力，如职业理想信念、职业基本意识、通用职业能力、通用职业知识等方面的综合体现加以引导和教学设计，以使学生养成自主管理、自我学习、自我提高等良好的职业素质；突出思政教育，培养高技能人才。</w:t>
      </w:r>
    </w:p>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课程内容</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（1）自我管理；</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（2）自主学习；</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（3）理解与表达；</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（4）交往与合作；</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（5）信息检索与处理；</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（6）企业管理与企业文化；</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（7）就业和创新创业。</w:t>
      </w:r>
    </w:p>
    <w:p>
      <w:pPr>
        <w:spacing w:line="400" w:lineRule="exact"/>
        <w:ind w:firstLine="482" w:firstLineChars="200"/>
        <w:contextualSpacing/>
        <w:jc w:val="left"/>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Ⅱ公共基础课程</w:t>
      </w:r>
    </w:p>
    <w:p>
      <w:pPr>
        <w:spacing w:line="400" w:lineRule="exact"/>
        <w:ind w:firstLine="482" w:firstLineChars="200"/>
        <w:rPr>
          <w:rFonts w:ascii="黑体" w:hAnsi="黑体" w:eastAsia="黑体" w:cs="宋体"/>
          <w:b/>
          <w:color w:val="auto"/>
          <w:sz w:val="24"/>
          <w:szCs w:val="21"/>
        </w:rPr>
      </w:pPr>
      <w:r>
        <w:rPr>
          <w:rFonts w:hint="eastAsia" w:ascii="黑体" w:hAnsi="黑体" w:eastAsia="黑体" w:cs="宋体"/>
          <w:b/>
          <w:color w:val="auto"/>
          <w:sz w:val="24"/>
          <w:szCs w:val="21"/>
          <w:lang w:val="en-US" w:eastAsia="zh-CN"/>
        </w:rPr>
        <w:t>8</w:t>
      </w:r>
      <w:r>
        <w:rPr>
          <w:rFonts w:hint="eastAsia" w:ascii="黑体" w:hAnsi="黑体" w:eastAsia="黑体" w:cs="宋体"/>
          <w:b/>
          <w:color w:val="auto"/>
          <w:sz w:val="24"/>
          <w:szCs w:val="21"/>
        </w:rPr>
        <w:t>.语文</w:t>
      </w:r>
    </w:p>
    <w:p>
      <w:pPr>
        <w:spacing w:line="400" w:lineRule="exact"/>
        <w:ind w:firstLine="482" w:firstLineChars="200"/>
        <w:rPr>
          <w:rFonts w:ascii="黑体" w:hAnsi="黑体" w:eastAsia="黑体" w:cs="宋体"/>
          <w:b/>
          <w:color w:val="auto"/>
          <w:sz w:val="24"/>
          <w:szCs w:val="21"/>
        </w:rPr>
      </w:pPr>
      <w:r>
        <w:rPr>
          <w:rFonts w:hint="eastAsia" w:ascii="黑体" w:hAnsi="黑体" w:eastAsia="黑体" w:cs="宋体"/>
          <w:b/>
          <w:color w:val="auto"/>
          <w:sz w:val="24"/>
          <w:szCs w:val="21"/>
        </w:rPr>
        <w:t>课程目标</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本课程旨在通过学习，进一步掌握必需的语文基础知识，掌握日常生活和职业岗位需要的现代文阅读能力、写作能力、口语交际能力；具有初步的文学作品欣赏能力和浅易文言文阅读能力；掌握基本的语文学习方法，养成自学和运用语文的良好习惯；能够重视语言的积累和感悟，接受优秀文化的熏陶，提高思想品德修养和审美情趣，形成良好的个性、健全的人格；在语言理解与运用、思维发展与提升、审美发现与鉴赏、文化传承与创新等语文核心素养方面获得持续发展。</w:t>
      </w:r>
    </w:p>
    <w:p>
      <w:pPr>
        <w:spacing w:line="400" w:lineRule="exact"/>
        <w:ind w:firstLine="482" w:firstLineChars="200"/>
        <w:rPr>
          <w:rFonts w:ascii="黑体" w:hAnsi="黑体" w:eastAsia="黑体" w:cs="宋体"/>
          <w:b/>
          <w:color w:val="auto"/>
          <w:sz w:val="24"/>
          <w:szCs w:val="21"/>
        </w:rPr>
      </w:pPr>
      <w:r>
        <w:rPr>
          <w:rFonts w:hint="eastAsia" w:ascii="黑体" w:hAnsi="黑体" w:eastAsia="黑体" w:cs="宋体"/>
          <w:b/>
          <w:color w:val="auto"/>
          <w:sz w:val="24"/>
          <w:szCs w:val="21"/>
        </w:rPr>
        <w:t>课程内容</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（1）扩大词语的积累，理解课文中重要的词语在具体语境中的准确含义及其表达效果；</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（2）介绍常见病句类型，凭借良好的语感、语法规范和逻辑关系辨析病句并改正；</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（3）识别常用修辞方法，理解修辞运用的主要表达效果；</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（4）根据重要信息，准确理解、概括课文的主题思想；</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（5）对课文相关问题进行合理解释、推论和评价；</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（6）了解写作的一般规律，运用叙述、议论、说明、描写、抒情等主要方法表达自己的思想感情；</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（7）了解文章的一般结构和写作要求，模仿范文进行较为实用的写作活动；</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（8）结合本专业领域对相关质询进行答辩，内容充实正确，表达流畅自然；</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（9）针对选定研究主题制订简单的研究计划，从报刊、书籍或其他媒体中获取有关资料，讨论分析问题，独立或合作写出简单的研究报告；</w:t>
      </w:r>
    </w:p>
    <w:p>
      <w:pPr>
        <w:spacing w:line="400" w:lineRule="exact"/>
        <w:ind w:firstLine="420" w:firstLineChars="200"/>
        <w:contextualSpacing/>
        <w:jc w:val="left"/>
        <w:rPr>
          <w:rFonts w:ascii="宋体" w:hAnsi="宋体" w:eastAsia="宋体" w:cs="宋体"/>
          <w:color w:val="auto"/>
          <w:kern w:val="1"/>
          <w:szCs w:val="21"/>
        </w:rPr>
      </w:pPr>
      <w:r>
        <w:rPr>
          <w:rFonts w:hint="eastAsia" w:ascii="宋体" w:hAnsi="宋体" w:eastAsia="宋体" w:cs="宋体"/>
          <w:color w:val="auto"/>
          <w:kern w:val="1"/>
          <w:szCs w:val="21"/>
        </w:rPr>
        <w:t>（10）收集资料、调查访问、相互讨论，用文字、图表、图画、照片等展示学习成果。</w:t>
      </w:r>
    </w:p>
    <w:p>
      <w:pPr>
        <w:spacing w:line="400" w:lineRule="exact"/>
        <w:ind w:firstLine="482" w:firstLineChars="200"/>
        <w:contextualSpacing/>
        <w:jc w:val="left"/>
        <w:rPr>
          <w:rFonts w:ascii="楷体" w:hAnsi="楷体" w:eastAsia="楷体" w:cs="Times New Roman"/>
          <w:b/>
          <w:color w:val="auto"/>
          <w:szCs w:val="21"/>
        </w:rPr>
      </w:pPr>
      <w:r>
        <w:rPr>
          <w:rFonts w:hint="eastAsia" w:ascii="黑体" w:hAnsi="微软雅黑" w:eastAsia="黑体" w:cs="Times New Roman"/>
          <w:b/>
          <w:color w:val="auto"/>
          <w:sz w:val="24"/>
          <w:szCs w:val="24"/>
          <w:lang w:val="en-US" w:eastAsia="zh-CN"/>
        </w:rPr>
        <w:t>9</w:t>
      </w:r>
      <w:r>
        <w:rPr>
          <w:rFonts w:hint="eastAsia" w:ascii="黑体" w:hAnsi="微软雅黑" w:eastAsia="黑体" w:cs="Times New Roman"/>
          <w:b/>
          <w:color w:val="auto"/>
          <w:sz w:val="24"/>
          <w:szCs w:val="24"/>
        </w:rPr>
        <w:t>.数学</w:t>
      </w:r>
    </w:p>
    <w:p>
      <w:pPr>
        <w:spacing w:line="400" w:lineRule="exact"/>
        <w:ind w:firstLine="482" w:firstLineChars="200"/>
        <w:jc w:val="left"/>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课程目标</w:t>
      </w:r>
    </w:p>
    <w:p>
      <w:pPr>
        <w:spacing w:line="400" w:lineRule="exact"/>
        <w:ind w:firstLine="420" w:firstLineChars="200"/>
        <w:rPr>
          <w:rFonts w:ascii="宋体" w:hAnsi="宋体" w:eastAsia="宋体" w:cs="Times New Roman"/>
          <w:color w:val="auto"/>
          <w:szCs w:val="21"/>
        </w:rPr>
      </w:pPr>
      <w:r>
        <w:rPr>
          <w:rFonts w:hint="eastAsia" w:ascii="宋体" w:hAnsi="宋体" w:eastAsia="宋体" w:cs="宋体"/>
          <w:color w:val="auto"/>
          <w:kern w:val="1"/>
          <w:szCs w:val="21"/>
        </w:rPr>
        <w:t>本课程旨在使学生掌握社会生活和生产实践必须的数学基本知识、基本运算能力、基本工具使用方法和数据、符号处理技能等，培养学生观察能力、分析和解决问题能力、逻辑思维能力和严谨细致的工作态度，为学生专业学习、接受继续教育和终身发展奠定基础；促进学生养成良好的学习习惯，发展学生的数学应用思维或意识；通过中外数学发展史和数学家的成长史,激发学生对数学的兴趣；</w:t>
      </w:r>
      <w:r>
        <w:rPr>
          <w:rFonts w:hint="eastAsia" w:ascii="宋体" w:hAnsi="宋体" w:eastAsia="宋体" w:cs="Times New Roman"/>
          <w:color w:val="auto"/>
          <w:szCs w:val="21"/>
        </w:rPr>
        <w:t>融入思政教育理念、“工匠精神”教育理念等，提高学生综合素质。</w:t>
      </w:r>
    </w:p>
    <w:p>
      <w:pPr>
        <w:spacing w:line="400" w:lineRule="exact"/>
        <w:ind w:firstLine="482" w:firstLineChars="200"/>
        <w:jc w:val="left"/>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课程内容</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（1）集合与函数基本知识，集合与函数在生产生活中的应用；根据函数表达式画图的基本技能，根据图像分析函数性质并提升观察能力；</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（2）三角形六个元素之间的关系，运用勾股定理、正弦定理、余弦定理解三角形；了解解三角形在生产生活中的应用；</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（3）正弦、余弦、正切等三角函数的概念和图像；正弦型函数的概念、A、Ω、Φ对函数图像的影响以及在电工学方面的应用；</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（4）数列的概念及通项公式；等差数列与等比数列在日常生活中的应用；</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（5）函数与复合函数的基本概念；诠释极限的意义以及各个符号表达的内容；极限中蕴涵的永远运动、无限接近的哲学思想；</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（6）通过由“定义”→“定理”→“解决问题”的思维过程，提升学生归纳总结、分析问题解决问题的能力，培育学生数学素养。</w:t>
      </w:r>
    </w:p>
    <w:p>
      <w:pPr>
        <w:spacing w:line="400" w:lineRule="exact"/>
        <w:ind w:firstLine="482" w:firstLineChars="200"/>
        <w:contextualSpacing/>
        <w:jc w:val="left"/>
        <w:rPr>
          <w:rFonts w:ascii="楷体" w:hAnsi="楷体" w:eastAsia="楷体" w:cs="Times New Roman"/>
          <w:b/>
          <w:color w:val="auto"/>
          <w:szCs w:val="21"/>
        </w:rPr>
      </w:pPr>
      <w:r>
        <w:rPr>
          <w:rFonts w:hint="eastAsia" w:ascii="黑体" w:hAnsi="微软雅黑" w:eastAsia="黑体" w:cs="Times New Roman"/>
          <w:b/>
          <w:color w:val="auto"/>
          <w:sz w:val="24"/>
          <w:szCs w:val="24"/>
          <w:lang w:val="en-US" w:eastAsia="zh-CN"/>
        </w:rPr>
        <w:t>10</w:t>
      </w:r>
      <w:r>
        <w:rPr>
          <w:rFonts w:hint="eastAsia" w:ascii="黑体" w:hAnsi="微软雅黑" w:eastAsia="黑体" w:cs="Times New Roman"/>
          <w:b/>
          <w:color w:val="auto"/>
          <w:sz w:val="24"/>
          <w:szCs w:val="24"/>
        </w:rPr>
        <w:t>.英语</w:t>
      </w:r>
      <w:r>
        <w:rPr>
          <w:rFonts w:ascii="黑体" w:hAnsi="微软雅黑" w:eastAsia="黑体" w:cs="Times New Roman"/>
          <w:b/>
          <w:color w:val="auto"/>
          <w:sz w:val="24"/>
          <w:szCs w:val="24"/>
        </w:rPr>
        <w:t>/</w:t>
      </w:r>
      <w:r>
        <w:rPr>
          <w:rFonts w:hint="eastAsia" w:ascii="黑体" w:hAnsi="微软雅黑" w:eastAsia="黑体" w:cs="Times New Roman"/>
          <w:b/>
          <w:color w:val="auto"/>
          <w:sz w:val="24"/>
          <w:szCs w:val="24"/>
        </w:rPr>
        <w:t>专业英语</w:t>
      </w:r>
    </w:p>
    <w:p>
      <w:pPr>
        <w:spacing w:line="400" w:lineRule="exact"/>
        <w:ind w:firstLine="482" w:firstLineChars="200"/>
        <w:jc w:val="left"/>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课程目标</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本课程旨在培养学生听、说、读、写、译在内的跨文化交流能力，发展通用语言职业素质，提升人文素养；通过语音、词汇、语法等语言知识，使学生进一步接受听、说、读、写、译等基本技能；借助翻译软件、字典翻译短文、处理简短的一般信函；通过情境教学使学生能听懂一般日常对话，并运用英语常用词汇进行交流；通过词法、句法、语法等基础知识学习，能借助词典读懂、翻译本专业简单的英文说明书；通过英语课程学习，了解英美文化和中国传统文化，增强学生文化自信，树立民族自豪感。</w:t>
      </w:r>
    </w:p>
    <w:p>
      <w:pPr>
        <w:spacing w:line="400" w:lineRule="exact"/>
        <w:ind w:firstLine="482" w:firstLineChars="200"/>
        <w:jc w:val="left"/>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课程内容</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（1）互致问候、个人信息表达与传递、人物、食物、天气、市场价格等常见词汇及表达方式，日常生活听力训练；</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（2）精读和泛读课文，基本阅读技能训练并有效提高学生处理信息的能力；</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（3）动词的时态和语态，形容词、副词比较级的用法，方位介词的使用，连词的基本用法，基本句型表达；</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（4）日常生活中商品问询、价格比较、食品识读、交通标志与地点问询，电话留言与明信片书写等；</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（5）中外文化比较；</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（6）本专业常用设备设施英语专用词汇识读，英文说明书阅读方法；</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（7）能根据简单主题写出小短文，表达完整，意思清楚，无明显语法错误。</w:t>
      </w:r>
    </w:p>
    <w:p>
      <w:pPr>
        <w:spacing w:line="400" w:lineRule="exact"/>
        <w:ind w:firstLine="482" w:firstLineChars="200"/>
        <w:contextualSpacing/>
        <w:jc w:val="left"/>
        <w:rPr>
          <w:rFonts w:ascii="黑体" w:hAnsi="微软雅黑" w:eastAsia="黑体" w:cs="Times New Roman"/>
          <w:b/>
          <w:color w:val="auto"/>
          <w:sz w:val="24"/>
          <w:szCs w:val="24"/>
        </w:rPr>
      </w:pPr>
      <w:r>
        <w:rPr>
          <w:rFonts w:ascii="黑体" w:hAnsi="微软雅黑" w:eastAsia="黑体" w:cs="Times New Roman"/>
          <w:b/>
          <w:color w:val="auto"/>
          <w:sz w:val="24"/>
          <w:szCs w:val="24"/>
        </w:rPr>
        <w:t>1</w:t>
      </w:r>
      <w:r>
        <w:rPr>
          <w:rFonts w:hint="eastAsia" w:ascii="黑体" w:hAnsi="微软雅黑" w:eastAsia="黑体" w:cs="Times New Roman"/>
          <w:b/>
          <w:color w:val="auto"/>
          <w:sz w:val="24"/>
          <w:szCs w:val="24"/>
          <w:lang w:val="en-US" w:eastAsia="zh-CN"/>
        </w:rPr>
        <w:t>1</w:t>
      </w:r>
      <w:r>
        <w:rPr>
          <w:rFonts w:hint="eastAsia" w:ascii="黑体" w:hAnsi="微软雅黑" w:eastAsia="黑体" w:cs="Times New Roman"/>
          <w:b/>
          <w:color w:val="auto"/>
          <w:sz w:val="24"/>
          <w:szCs w:val="24"/>
        </w:rPr>
        <w:t>.体育与健康</w:t>
      </w:r>
    </w:p>
    <w:p>
      <w:pPr>
        <w:autoSpaceDE w:val="0"/>
        <w:autoSpaceDN w:val="0"/>
        <w:spacing w:line="400" w:lineRule="exact"/>
        <w:ind w:firstLine="482" w:firstLineChars="200"/>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课程目标</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通过本课程的理论和实践教学，强化学生对体育文化和健康知识的理解；掌握有利于促进健康，调节身心，团结协作的运动技能，不断提高力量、速度、耐力等体能和运动水平；知晓体育运动对人体机能的影响，能正确自我评价以及制定个人锻炼计划，培养终身体育的习惯；促进提升社会适应能力，形成积极进取的人生态度。</w:t>
      </w:r>
    </w:p>
    <w:p>
      <w:pPr>
        <w:autoSpaceDE w:val="0"/>
        <w:autoSpaceDN w:val="0"/>
        <w:spacing w:line="400" w:lineRule="exact"/>
        <w:ind w:firstLine="482" w:firstLineChars="200"/>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课程内容</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（1）基础模块</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1）健康教育：体育运动知识、健康保健知识、安全教育知识；</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2）田径类：50m、1000m（男）、800m（女）、立定跳远、投掷实心球等；</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3）体操类：引体向上、双杠臂屈伸、屈臂悬垂、前滚翻等；</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4）球类：篮球、足球、排球的基本技能，简单的对抗，小型的比赛，提升团队、协作、竞争意识；</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（2）拓展模块</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1）娱乐类：乒乓球、羽毛球等；</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2）健身保健类：形体操、有氧操、健美操、食品保健等；</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3）民族民俗类：传统武术等。</w:t>
      </w:r>
    </w:p>
    <w:p>
      <w:pPr>
        <w:spacing w:line="400" w:lineRule="exact"/>
        <w:ind w:firstLine="482" w:firstLineChars="200"/>
        <w:contextualSpacing/>
        <w:jc w:val="left"/>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1</w:t>
      </w:r>
      <w:r>
        <w:rPr>
          <w:rFonts w:hint="eastAsia" w:ascii="黑体" w:hAnsi="微软雅黑" w:eastAsia="黑体" w:cs="Times New Roman"/>
          <w:b/>
          <w:color w:val="auto"/>
          <w:sz w:val="24"/>
          <w:szCs w:val="24"/>
          <w:lang w:val="en-US" w:eastAsia="zh-CN"/>
        </w:rPr>
        <w:t>2</w:t>
      </w:r>
      <w:r>
        <w:rPr>
          <w:rFonts w:hint="eastAsia" w:ascii="黑体" w:hAnsi="微软雅黑" w:eastAsia="黑体" w:cs="Times New Roman"/>
          <w:b/>
          <w:color w:val="auto"/>
          <w:sz w:val="24"/>
          <w:szCs w:val="24"/>
        </w:rPr>
        <w:t>.</w:t>
      </w:r>
      <w:r>
        <w:rPr>
          <w:rFonts w:ascii="黑体" w:hAnsi="微软雅黑" w:eastAsia="黑体" w:cs="Times New Roman"/>
          <w:b/>
          <w:color w:val="auto"/>
          <w:sz w:val="24"/>
          <w:szCs w:val="24"/>
        </w:rPr>
        <w:t>计算机应用基础</w:t>
      </w:r>
    </w:p>
    <w:p>
      <w:pPr>
        <w:autoSpaceDE w:val="0"/>
        <w:autoSpaceDN w:val="0"/>
        <w:spacing w:line="400" w:lineRule="exact"/>
        <w:ind w:firstLine="482" w:firstLineChars="200"/>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课程目标</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本课程旨在通过学习计算机基本操作系统、Office办公软件的使用，使学生能够进行计算机的操作和基本维护，能进行网络办公中的文档处理、表格处理、幻灯片制作、网络通讯交流等工作任务。</w:t>
      </w:r>
    </w:p>
    <w:p>
      <w:pPr>
        <w:spacing w:line="400" w:lineRule="exact"/>
        <w:ind w:firstLine="482" w:firstLineChars="200"/>
        <w:jc w:val="left"/>
        <w:rPr>
          <w:rFonts w:ascii="宋体" w:hAnsi="宋体" w:eastAsia="宋体" w:cs="宋体"/>
          <w:color w:val="auto"/>
          <w:kern w:val="1"/>
          <w:szCs w:val="21"/>
        </w:rPr>
      </w:pPr>
      <w:r>
        <w:rPr>
          <w:rFonts w:hint="eastAsia" w:ascii="黑体" w:hAnsi="微软雅黑" w:eastAsia="黑体" w:cs="Times New Roman"/>
          <w:b/>
          <w:color w:val="auto"/>
          <w:sz w:val="24"/>
          <w:szCs w:val="24"/>
        </w:rPr>
        <w:t>课程内容</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（1）计算机的主要硬件设备的使用和常用软件的安装与使用；</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（2）Windows 7操作系统的使用；</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（3）汉字录入；</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（4）Word 2010中各项功能的使用，并制作出精美的个人简历；</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（5）Excel 2010表格功能进行数据输入、公式使用和图表分析等；</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（6）PowerPoint 2010中各项功能的使用，制作精美的幻灯片演示文稿；</w:t>
      </w:r>
    </w:p>
    <w:p>
      <w:pPr>
        <w:autoSpaceDE w:val="0"/>
        <w:autoSpaceDN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（7）网络通讯交流工具QQ等，使用OA系统的能力。</w:t>
      </w:r>
    </w:p>
    <w:p>
      <w:pPr>
        <w:spacing w:line="400" w:lineRule="exact"/>
        <w:ind w:firstLine="482" w:firstLineChars="200"/>
        <w:contextualSpacing/>
        <w:jc w:val="left"/>
        <w:rPr>
          <w:rFonts w:hint="eastAsia" w:ascii="黑体" w:hAnsi="微软雅黑" w:eastAsia="黑体" w:cs="Times New Roman"/>
          <w:b/>
          <w:color w:val="auto"/>
          <w:sz w:val="24"/>
          <w:szCs w:val="24"/>
          <w:lang w:eastAsia="zh-CN"/>
        </w:rPr>
      </w:pPr>
      <w:r>
        <w:rPr>
          <w:rFonts w:hint="eastAsia" w:ascii="黑体" w:hAnsi="微软雅黑" w:eastAsia="黑体" w:cs="Times New Roman"/>
          <w:b/>
          <w:color w:val="auto"/>
          <w:sz w:val="24"/>
          <w:szCs w:val="24"/>
        </w:rPr>
        <w:t>1</w:t>
      </w:r>
      <w:r>
        <w:rPr>
          <w:rFonts w:hint="eastAsia" w:ascii="黑体" w:hAnsi="微软雅黑" w:eastAsia="黑体" w:cs="Times New Roman"/>
          <w:b/>
          <w:color w:val="auto"/>
          <w:sz w:val="24"/>
          <w:szCs w:val="24"/>
          <w:lang w:val="en-US" w:eastAsia="zh-CN"/>
        </w:rPr>
        <w:t>3</w:t>
      </w:r>
      <w:r>
        <w:rPr>
          <w:rFonts w:ascii="黑体" w:hAnsi="微软雅黑" w:eastAsia="黑体" w:cs="Times New Roman"/>
          <w:b/>
          <w:color w:val="auto"/>
          <w:sz w:val="24"/>
          <w:szCs w:val="24"/>
        </w:rPr>
        <w:t>.</w:t>
      </w:r>
      <w:r>
        <w:rPr>
          <w:rFonts w:hint="eastAsia" w:ascii="黑体" w:hAnsi="微软雅黑" w:eastAsia="黑体" w:cs="Times New Roman"/>
          <w:b/>
          <w:color w:val="auto"/>
          <w:sz w:val="24"/>
          <w:szCs w:val="24"/>
          <w:lang w:val="en-US" w:eastAsia="zh-CN"/>
        </w:rPr>
        <w:t>化学</w:t>
      </w:r>
    </w:p>
    <w:p>
      <w:pPr>
        <w:spacing w:line="400" w:lineRule="exact"/>
        <w:ind w:firstLine="482" w:firstLineChars="200"/>
        <w:contextualSpacing/>
        <w:jc w:val="left"/>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课程目标</w:t>
      </w:r>
    </w:p>
    <w:p>
      <w:pPr>
        <w:autoSpaceDE w:val="0"/>
        <w:autoSpaceDN w:val="0"/>
        <w:spacing w:line="400" w:lineRule="exact"/>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通过本课程学习</w:t>
      </w:r>
      <w:r>
        <w:rPr>
          <w:rFonts w:hint="default" w:ascii="宋体" w:hAnsi="宋体" w:eastAsia="宋体" w:cs="宋体"/>
          <w:color w:val="auto"/>
          <w:kern w:val="1"/>
          <w:szCs w:val="21"/>
          <w:lang w:val="zh-CN"/>
        </w:rPr>
        <w:t>培养学生的化学学科核心素养，使学生获得必备的化学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义核心价值观，成为德智体美劳全面发展的高素质劳动者和技术技能人才。</w:t>
      </w:r>
    </w:p>
    <w:p>
      <w:pPr>
        <w:spacing w:line="400" w:lineRule="exact"/>
        <w:ind w:firstLine="482" w:firstLineChars="200"/>
        <w:jc w:val="left"/>
        <w:rPr>
          <w:rFonts w:ascii="宋体" w:hAnsi="宋体" w:eastAsia="宋体" w:cs="宋体"/>
          <w:color w:val="auto"/>
          <w:kern w:val="1"/>
          <w:szCs w:val="21"/>
        </w:rPr>
      </w:pPr>
      <w:r>
        <w:rPr>
          <w:rFonts w:hint="eastAsia" w:ascii="黑体" w:hAnsi="微软雅黑" w:eastAsia="黑体" w:cs="Times New Roman"/>
          <w:b/>
          <w:color w:val="auto"/>
          <w:sz w:val="24"/>
          <w:szCs w:val="24"/>
        </w:rPr>
        <w:t>课程内容</w:t>
      </w:r>
    </w:p>
    <w:p>
      <w:pPr>
        <w:autoSpaceDE w:val="0"/>
        <w:autoSpaceDN w:val="0"/>
        <w:spacing w:line="400" w:lineRule="exact"/>
        <w:ind w:firstLine="420" w:firstLineChars="200"/>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kern w:val="1"/>
          <w:sz w:val="21"/>
          <w:szCs w:val="21"/>
          <w:lang w:val="zh-CN"/>
        </w:rPr>
        <w:t>（1）原子结构：认识原子的结构，了解原子的组成，能画出1~20号元素的原子结构示意图</w:t>
      </w:r>
      <w:r>
        <w:rPr>
          <w:rFonts w:hint="eastAsia" w:asciiTheme="minorEastAsia" w:hAnsiTheme="minorEastAsia" w:eastAsiaTheme="minorEastAsia" w:cstheme="minorEastAsia"/>
          <w:color w:val="auto"/>
          <w:kern w:val="1"/>
          <w:sz w:val="21"/>
          <w:szCs w:val="21"/>
        </w:rPr>
        <w:t>；</w:t>
      </w:r>
    </w:p>
    <w:p>
      <w:pPr>
        <w:autoSpaceDE w:val="0"/>
        <w:autoSpaceDN w:val="0"/>
        <w:spacing w:line="400" w:lineRule="exact"/>
        <w:ind w:firstLine="420" w:firstLineChars="200"/>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kern w:val="1"/>
          <w:sz w:val="21"/>
          <w:szCs w:val="21"/>
          <w:lang w:val="zh-CN"/>
        </w:rPr>
        <w:t>（2）元素周期律：认识元素性质呈周期性变化的规律及其变化的根本原因；认识元素周期律（表）在学习元素、化合物及科学研究中的重要作用</w:t>
      </w:r>
      <w:r>
        <w:rPr>
          <w:rFonts w:hint="eastAsia" w:asciiTheme="minorEastAsia" w:hAnsiTheme="minorEastAsia" w:eastAsiaTheme="minorEastAsia" w:cstheme="minorEastAsia"/>
          <w:color w:val="auto"/>
          <w:kern w:val="1"/>
          <w:sz w:val="21"/>
          <w:szCs w:val="21"/>
        </w:rPr>
        <w:t>；</w:t>
      </w:r>
    </w:p>
    <w:p>
      <w:pPr>
        <w:autoSpaceDE w:val="0"/>
        <w:autoSpaceDN w:val="0"/>
        <w:spacing w:line="400" w:lineRule="exact"/>
        <w:ind w:firstLine="420" w:firstLineChars="200"/>
        <w:rPr>
          <w:rFonts w:hint="eastAsia" w:asciiTheme="minorEastAsia" w:hAnsiTheme="minorEastAsia" w:eastAsiaTheme="minorEastAsia" w:cstheme="minorEastAsia"/>
          <w:color w:val="auto"/>
          <w:kern w:val="1"/>
          <w:sz w:val="21"/>
          <w:szCs w:val="21"/>
          <w:lang w:val="zh-CN"/>
        </w:rPr>
      </w:pPr>
      <w:r>
        <w:rPr>
          <w:rFonts w:hint="eastAsia" w:asciiTheme="minorEastAsia" w:hAnsiTheme="minorEastAsia" w:eastAsiaTheme="minorEastAsia" w:cstheme="minorEastAsia"/>
          <w:color w:val="auto"/>
          <w:kern w:val="1"/>
          <w:sz w:val="21"/>
          <w:szCs w:val="21"/>
        </w:rPr>
        <w:t>（3）</w:t>
      </w:r>
      <w:r>
        <w:rPr>
          <w:rFonts w:hint="eastAsia" w:asciiTheme="minorEastAsia" w:hAnsiTheme="minorEastAsia" w:eastAsiaTheme="minorEastAsia" w:cstheme="minorEastAsia"/>
          <w:color w:val="auto"/>
          <w:kern w:val="1"/>
          <w:sz w:val="21"/>
          <w:szCs w:val="21"/>
          <w:lang w:val="zh-CN"/>
        </w:rPr>
        <w:t>化学实验基本操作：通过实验，掌握化学实验基本操作技能；形成良好的实验室工作习惯，养成实事求是的科学态度；树立安全和环保意识；</w:t>
      </w:r>
    </w:p>
    <w:p>
      <w:pPr>
        <w:autoSpaceDE w:val="0"/>
        <w:autoSpaceDN w:val="0"/>
        <w:spacing w:line="400" w:lineRule="exact"/>
        <w:ind w:firstLine="420" w:firstLineChars="200"/>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kern w:val="1"/>
          <w:sz w:val="21"/>
          <w:szCs w:val="21"/>
        </w:rPr>
        <w:t>（4）</w:t>
      </w:r>
      <w:r>
        <w:rPr>
          <w:rFonts w:hint="eastAsia" w:asciiTheme="minorEastAsia" w:hAnsiTheme="minorEastAsia" w:eastAsiaTheme="minorEastAsia" w:cstheme="minorEastAsia"/>
          <w:color w:val="auto"/>
          <w:sz w:val="21"/>
          <w:szCs w:val="21"/>
          <w:lang w:val="zh-CN"/>
        </w:rPr>
        <w:t>氧化还原反应：了解氧化还原反应的概念，了解氧化还原反应的本质是原子间电子的转移，知道常见的氧化剂和还原剂</w:t>
      </w:r>
      <w:r>
        <w:rPr>
          <w:rFonts w:hint="eastAsia" w:asciiTheme="minorEastAsia" w:hAnsiTheme="minorEastAsia" w:eastAsiaTheme="minorEastAsia" w:cstheme="minorEastAsia"/>
          <w:color w:val="auto"/>
          <w:kern w:val="1"/>
          <w:sz w:val="21"/>
          <w:szCs w:val="21"/>
        </w:rPr>
        <w:t>；</w:t>
      </w:r>
    </w:p>
    <w:p>
      <w:pPr>
        <w:autoSpaceDE w:val="0"/>
        <w:autoSpaceDN w:val="0"/>
        <w:spacing w:line="400" w:lineRule="exact"/>
        <w:ind w:firstLine="420" w:firstLineChars="200"/>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kern w:val="1"/>
          <w:sz w:val="21"/>
          <w:szCs w:val="21"/>
        </w:rPr>
        <w:t>（5）</w:t>
      </w:r>
      <w:r>
        <w:rPr>
          <w:rFonts w:hint="eastAsia" w:asciiTheme="minorEastAsia" w:hAnsiTheme="minorEastAsia" w:eastAsiaTheme="minorEastAsia" w:cstheme="minorEastAsia"/>
          <w:color w:val="auto"/>
          <w:sz w:val="21"/>
          <w:szCs w:val="21"/>
          <w:lang w:val="zh-CN"/>
        </w:rPr>
        <w:t>化学反应速率：了解化学反应速率的概念及其表示方法；了解温度、浓度、压强和催化剂对化学反应速率的影响；</w:t>
      </w:r>
    </w:p>
    <w:p>
      <w:pPr>
        <w:autoSpaceDE w:val="0"/>
        <w:autoSpaceDN w:val="0"/>
        <w:spacing w:line="400" w:lineRule="exact"/>
        <w:ind w:firstLine="420" w:firstLineChars="200"/>
        <w:rPr>
          <w:rFonts w:hint="eastAsia" w:asciiTheme="minorEastAsia" w:hAnsiTheme="minorEastAsia" w:eastAsiaTheme="minorEastAsia" w:cstheme="minorEastAsia"/>
          <w:color w:val="auto"/>
          <w:kern w:val="1"/>
          <w:sz w:val="21"/>
          <w:szCs w:val="21"/>
          <w:lang w:val="en-US" w:eastAsia="zh-CN"/>
        </w:rPr>
      </w:pPr>
      <w:r>
        <w:rPr>
          <w:rFonts w:hint="eastAsia" w:asciiTheme="minorEastAsia" w:hAnsiTheme="minorEastAsia" w:eastAsiaTheme="minorEastAsia" w:cstheme="minorEastAsia"/>
          <w:color w:val="auto"/>
          <w:kern w:val="1"/>
          <w:sz w:val="21"/>
          <w:szCs w:val="21"/>
        </w:rPr>
        <w:t>（6）</w:t>
      </w:r>
      <w:r>
        <w:rPr>
          <w:rFonts w:hint="eastAsia" w:asciiTheme="minorEastAsia" w:hAnsiTheme="minorEastAsia" w:eastAsiaTheme="minorEastAsia" w:cstheme="minorEastAsia"/>
          <w:color w:val="auto"/>
          <w:sz w:val="21"/>
          <w:szCs w:val="21"/>
          <w:lang w:val="zh-CN"/>
        </w:rPr>
        <w:t>溶液与水溶液中的离子反应：溶液组成的表示方法、弱电解质的解离平衡、水的离子积和溶液的pH、离子反应和离子方程式、盐的水解、学生实验；</w:t>
      </w:r>
    </w:p>
    <w:p>
      <w:pPr>
        <w:autoSpaceDE w:val="0"/>
        <w:autoSpaceDN w:val="0"/>
        <w:spacing w:line="400" w:lineRule="exact"/>
        <w:ind w:firstLine="420" w:firstLineChars="200"/>
        <w:rPr>
          <w:rFonts w:hint="eastAsia" w:asciiTheme="minorEastAsia" w:hAnsiTheme="minorEastAsia" w:eastAsiaTheme="minorEastAsia" w:cstheme="minorEastAsia"/>
          <w:color w:val="auto"/>
          <w:kern w:val="1"/>
          <w:sz w:val="21"/>
          <w:szCs w:val="21"/>
        </w:rPr>
      </w:pPr>
      <w:r>
        <w:rPr>
          <w:rFonts w:hint="eastAsia" w:asciiTheme="minorEastAsia" w:hAnsiTheme="minorEastAsia" w:eastAsiaTheme="minorEastAsia" w:cstheme="minorEastAsia"/>
          <w:color w:val="auto"/>
          <w:kern w:val="1"/>
          <w:sz w:val="21"/>
          <w:szCs w:val="21"/>
        </w:rPr>
        <w:t>（7）</w:t>
      </w:r>
      <w:r>
        <w:rPr>
          <w:rFonts w:hint="eastAsia" w:asciiTheme="minorEastAsia" w:hAnsiTheme="minorEastAsia" w:eastAsiaTheme="minorEastAsia" w:cstheme="minorEastAsia"/>
          <w:color w:val="auto"/>
          <w:kern w:val="1"/>
          <w:sz w:val="21"/>
          <w:szCs w:val="21"/>
          <w:lang w:val="en-US" w:eastAsia="zh-CN"/>
        </w:rPr>
        <w:t>常见无机物及其应用</w:t>
      </w:r>
      <w:r>
        <w:rPr>
          <w:rFonts w:hint="eastAsia" w:asciiTheme="minorEastAsia" w:hAnsiTheme="minorEastAsia" w:eastAsiaTheme="minorEastAsia" w:cstheme="minorEastAsia"/>
          <w:color w:val="auto"/>
          <w:kern w:val="1"/>
          <w:sz w:val="21"/>
          <w:szCs w:val="21"/>
        </w:rPr>
        <w:t>:</w:t>
      </w:r>
      <w:r>
        <w:rPr>
          <w:rFonts w:hint="eastAsia" w:asciiTheme="minorEastAsia" w:hAnsiTheme="minorEastAsia" w:eastAsiaTheme="minorEastAsia" w:cstheme="minorEastAsia"/>
          <w:color w:val="auto"/>
          <w:sz w:val="21"/>
          <w:szCs w:val="21"/>
          <w:lang w:val="zh-CN"/>
        </w:rPr>
        <w:t>常见非金属单质及其化合物、常见金属单质及其化合物</w:t>
      </w:r>
      <w:r>
        <w:rPr>
          <w:rFonts w:hint="eastAsia" w:asciiTheme="minorEastAsia" w:hAnsiTheme="minorEastAsia" w:eastAsiaTheme="minorEastAsia" w:cstheme="minorEastAsia"/>
          <w:color w:val="auto"/>
          <w:kern w:val="1"/>
          <w:sz w:val="21"/>
          <w:szCs w:val="21"/>
        </w:rPr>
        <w:t>；</w:t>
      </w:r>
    </w:p>
    <w:p>
      <w:pPr>
        <w:spacing w:beforeLines="0" w:afterLines="0" w:line="400" w:lineRule="exact"/>
        <w:ind w:firstLine="420" w:firstLineChars="200"/>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kern w:val="1"/>
          <w:sz w:val="21"/>
          <w:szCs w:val="21"/>
        </w:rPr>
        <w:t>（8）</w:t>
      </w:r>
      <w:r>
        <w:rPr>
          <w:rFonts w:hint="eastAsia" w:asciiTheme="minorEastAsia" w:hAnsiTheme="minorEastAsia" w:eastAsiaTheme="minorEastAsia" w:cstheme="minorEastAsia"/>
          <w:color w:val="auto"/>
          <w:sz w:val="21"/>
          <w:szCs w:val="21"/>
          <w:lang w:val="zh-CN"/>
        </w:rPr>
        <w:t>简单有机化合物及其应用：有机化合物的特点和分类、烃、烃的衍生物、学生实验</w:t>
      </w:r>
      <w:r>
        <w:rPr>
          <w:rFonts w:hint="eastAsia" w:asciiTheme="minorEastAsia" w:hAnsiTheme="minorEastAsia" w:cstheme="minorEastAsia"/>
          <w:color w:val="auto"/>
          <w:sz w:val="21"/>
          <w:szCs w:val="21"/>
          <w:lang w:val="zh-CN"/>
        </w:rPr>
        <w:t>。</w:t>
      </w:r>
    </w:p>
    <w:p>
      <w:pPr>
        <w:spacing w:line="400" w:lineRule="exact"/>
        <w:ind w:firstLine="482" w:firstLineChars="200"/>
        <w:contextualSpacing/>
        <w:jc w:val="left"/>
        <w:rPr>
          <w:rFonts w:hint="eastAsia" w:ascii="黑体" w:hAnsi="微软雅黑" w:eastAsia="黑体" w:cs="Times New Roman"/>
          <w:b/>
          <w:color w:val="auto"/>
          <w:sz w:val="24"/>
          <w:szCs w:val="24"/>
          <w:lang w:val="en-US" w:eastAsia="zh-CN"/>
        </w:rPr>
      </w:pPr>
      <w:r>
        <w:rPr>
          <w:rFonts w:hint="eastAsia" w:ascii="黑体" w:hAnsi="微软雅黑" w:eastAsia="黑体" w:cs="Times New Roman"/>
          <w:b/>
          <w:color w:val="auto"/>
          <w:sz w:val="24"/>
          <w:szCs w:val="24"/>
        </w:rPr>
        <w:t>1</w:t>
      </w:r>
      <w:r>
        <w:rPr>
          <w:rFonts w:hint="eastAsia" w:ascii="黑体" w:hAnsi="微软雅黑" w:eastAsia="黑体" w:cs="Times New Roman"/>
          <w:b/>
          <w:color w:val="auto"/>
          <w:sz w:val="24"/>
          <w:szCs w:val="24"/>
          <w:lang w:val="en-US" w:eastAsia="zh-CN"/>
        </w:rPr>
        <w:t>4</w:t>
      </w:r>
      <w:r>
        <w:rPr>
          <w:rFonts w:ascii="黑体" w:hAnsi="微软雅黑" w:eastAsia="黑体" w:cs="Times New Roman"/>
          <w:b/>
          <w:color w:val="auto"/>
          <w:sz w:val="24"/>
          <w:szCs w:val="24"/>
        </w:rPr>
        <w:t>.</w:t>
      </w:r>
      <w:r>
        <w:rPr>
          <w:rFonts w:hint="eastAsia" w:ascii="黑体" w:hAnsi="微软雅黑" w:eastAsia="黑体" w:cs="Times New Roman"/>
          <w:b/>
          <w:color w:val="auto"/>
          <w:sz w:val="24"/>
          <w:szCs w:val="24"/>
          <w:lang w:val="en-US" w:eastAsia="zh-CN"/>
        </w:rPr>
        <w:t>历史</w:t>
      </w:r>
    </w:p>
    <w:p>
      <w:pPr>
        <w:spacing w:line="400" w:lineRule="exact"/>
        <w:ind w:firstLine="482" w:firstLineChars="200"/>
        <w:contextualSpacing/>
        <w:jc w:val="left"/>
        <w:rPr>
          <w:rFonts w:hint="eastAsia" w:ascii="黑体" w:hAnsi="微软雅黑" w:eastAsia="黑体" w:cs="Times New Roman"/>
          <w:b/>
          <w:color w:val="auto"/>
          <w:sz w:val="24"/>
          <w:szCs w:val="24"/>
        </w:rPr>
      </w:pPr>
      <w:r>
        <w:rPr>
          <w:rFonts w:hint="eastAsia" w:ascii="黑体" w:hAnsi="微软雅黑" w:eastAsia="黑体" w:cs="Times New Roman"/>
          <w:b/>
          <w:color w:val="auto"/>
          <w:sz w:val="24"/>
          <w:szCs w:val="24"/>
        </w:rPr>
        <w:t>课程目标</w:t>
      </w:r>
    </w:p>
    <w:p>
      <w:pPr>
        <w:autoSpaceDE w:val="0"/>
        <w:autoSpaceDN w:val="0"/>
        <w:spacing w:line="400" w:lineRule="exact"/>
        <w:ind w:firstLine="420" w:firstLineChars="200"/>
        <w:rPr>
          <w:rFonts w:hint="eastAsia" w:asciiTheme="minorEastAsia" w:hAnsiTheme="minorEastAsia" w:eastAsiaTheme="minorEastAsia" w:cstheme="minorEastAsia"/>
          <w:color w:val="auto"/>
          <w:kern w:val="1"/>
          <w:sz w:val="21"/>
          <w:szCs w:val="21"/>
        </w:rPr>
      </w:pPr>
      <w:r>
        <w:rPr>
          <w:rFonts w:hint="default" w:asciiTheme="minorEastAsia" w:hAnsiTheme="minorEastAsia" w:eastAsiaTheme="minorEastAsia" w:cstheme="minorEastAsia"/>
          <w:color w:val="auto"/>
          <w:kern w:val="1"/>
          <w:sz w:val="21"/>
          <w:szCs w:val="21"/>
          <w:lang w:val="zh-CN"/>
        </w:rPr>
        <w:t>落实立德树人的根本任务，使学生通过历史课程的学习，掌握必备的历史知识，形成历史学科核心素养。了解唯物史观的基本观点和方法</w:t>
      </w:r>
      <w:r>
        <w:rPr>
          <w:rFonts w:hint="eastAsia" w:asciiTheme="minorEastAsia" w:hAnsiTheme="minorEastAsia" w:eastAsiaTheme="minorEastAsia" w:cstheme="minorEastAsia"/>
          <w:color w:val="auto"/>
          <w:kern w:val="1"/>
          <w:sz w:val="21"/>
          <w:szCs w:val="21"/>
          <w:lang w:val="zh-CN"/>
        </w:rPr>
        <w:t>；</w:t>
      </w:r>
      <w:r>
        <w:rPr>
          <w:rFonts w:hint="default" w:asciiTheme="minorEastAsia" w:hAnsiTheme="minorEastAsia" w:eastAsiaTheme="minorEastAsia" w:cstheme="minorEastAsia"/>
          <w:color w:val="auto"/>
          <w:kern w:val="1"/>
          <w:sz w:val="21"/>
          <w:szCs w:val="21"/>
          <w:lang w:val="zh-CN"/>
        </w:rPr>
        <w:t>知道特定的史事是与特定的时间和空间相联系的；知道史料是通向历史认识的桥梁；能够依据史实与史料对史事表达自己的看法；树立正确的国家观，增强对祖国的认同感</w:t>
      </w:r>
      <w:r>
        <w:rPr>
          <w:rFonts w:hint="eastAsia" w:asciiTheme="minorEastAsia" w:hAnsiTheme="minorEastAsia" w:eastAsiaTheme="minorEastAsia" w:cstheme="minorEastAsia"/>
          <w:color w:val="auto"/>
          <w:kern w:val="1"/>
          <w:sz w:val="21"/>
          <w:szCs w:val="21"/>
          <w:lang w:val="zh-CN"/>
        </w:rPr>
        <w:t>。</w:t>
      </w:r>
    </w:p>
    <w:p>
      <w:pPr>
        <w:spacing w:line="400" w:lineRule="exact"/>
        <w:ind w:firstLine="482" w:firstLineChars="200"/>
        <w:jc w:val="left"/>
        <w:rPr>
          <w:rFonts w:ascii="宋体" w:hAnsi="宋体" w:eastAsia="宋体" w:cs="宋体"/>
          <w:color w:val="auto"/>
          <w:kern w:val="1"/>
          <w:szCs w:val="21"/>
        </w:rPr>
      </w:pPr>
      <w:r>
        <w:rPr>
          <w:rFonts w:hint="eastAsia" w:ascii="黑体" w:hAnsi="微软雅黑" w:eastAsia="黑体" w:cs="Times New Roman"/>
          <w:b/>
          <w:color w:val="auto"/>
          <w:sz w:val="24"/>
          <w:szCs w:val="24"/>
        </w:rPr>
        <w:t>课程内容</w:t>
      </w:r>
    </w:p>
    <w:p>
      <w:pPr>
        <w:autoSpaceDE w:val="0"/>
        <w:autoSpaceDN w:val="0"/>
        <w:spacing w:line="400" w:lineRule="exact"/>
        <w:ind w:firstLine="420" w:firstLineChars="200"/>
        <w:rPr>
          <w:rFonts w:hint="eastAsia" w:ascii="宋体" w:hAnsi="宋体" w:eastAsia="宋体" w:cs="宋体"/>
          <w:color w:val="auto"/>
          <w:kern w:val="1"/>
          <w:sz w:val="21"/>
          <w:szCs w:val="21"/>
          <w:lang w:val="zh-CN"/>
        </w:rPr>
      </w:pPr>
      <w:r>
        <w:rPr>
          <w:rFonts w:hint="eastAsia" w:ascii="宋体" w:hAnsi="宋体" w:eastAsia="宋体" w:cs="宋体"/>
          <w:color w:val="auto"/>
          <w:kern w:val="1"/>
          <w:sz w:val="21"/>
          <w:szCs w:val="21"/>
          <w:lang w:val="zh-CN"/>
        </w:rPr>
        <w:t>（</w:t>
      </w:r>
      <w:r>
        <w:rPr>
          <w:rFonts w:hint="eastAsia" w:ascii="宋体" w:hAnsi="宋体" w:eastAsia="宋体" w:cs="宋体"/>
          <w:color w:val="auto"/>
          <w:kern w:val="1"/>
          <w:sz w:val="21"/>
          <w:szCs w:val="21"/>
          <w:lang w:val="en-US" w:eastAsia="zh-CN"/>
        </w:rPr>
        <w:t>1</w:t>
      </w:r>
      <w:r>
        <w:rPr>
          <w:rFonts w:hint="eastAsia" w:ascii="宋体" w:hAnsi="宋体" w:eastAsia="宋体" w:cs="宋体"/>
          <w:color w:val="auto"/>
          <w:kern w:val="1"/>
          <w:sz w:val="21"/>
          <w:szCs w:val="21"/>
          <w:lang w:val="zh-CN"/>
        </w:rPr>
        <w:t>）史前时期与先秦历史；</w:t>
      </w:r>
    </w:p>
    <w:p>
      <w:pPr>
        <w:autoSpaceDE w:val="0"/>
        <w:autoSpaceDN w:val="0"/>
        <w:spacing w:line="400" w:lineRule="exact"/>
        <w:ind w:firstLine="420" w:firstLineChars="200"/>
        <w:rPr>
          <w:rFonts w:hint="eastAsia" w:ascii="宋体" w:hAnsi="宋体" w:eastAsia="宋体" w:cs="宋体"/>
          <w:color w:val="auto"/>
          <w:kern w:val="1"/>
          <w:sz w:val="21"/>
          <w:szCs w:val="21"/>
          <w:lang w:val="zh-CN"/>
        </w:rPr>
      </w:pPr>
      <w:r>
        <w:rPr>
          <w:rFonts w:hint="eastAsia" w:ascii="宋体" w:hAnsi="宋体" w:eastAsia="宋体" w:cs="宋体"/>
          <w:color w:val="auto"/>
          <w:kern w:val="1"/>
          <w:sz w:val="21"/>
          <w:szCs w:val="21"/>
          <w:lang w:val="zh-CN"/>
        </w:rPr>
        <w:t>（</w:t>
      </w:r>
      <w:r>
        <w:rPr>
          <w:rFonts w:hint="eastAsia" w:ascii="宋体" w:hAnsi="宋体" w:eastAsia="宋体" w:cs="宋体"/>
          <w:color w:val="auto"/>
          <w:kern w:val="1"/>
          <w:sz w:val="21"/>
          <w:szCs w:val="21"/>
          <w:lang w:val="en-US" w:eastAsia="zh-CN"/>
        </w:rPr>
        <w:t>2</w:t>
      </w:r>
      <w:r>
        <w:rPr>
          <w:rFonts w:hint="eastAsia" w:ascii="宋体" w:hAnsi="宋体" w:eastAsia="宋体" w:cs="宋体"/>
          <w:color w:val="auto"/>
          <w:kern w:val="1"/>
          <w:sz w:val="21"/>
          <w:szCs w:val="21"/>
          <w:lang w:val="zh-CN"/>
        </w:rPr>
        <w:t>）秦汉时期统一多民族国家的建立与巩固；</w:t>
      </w:r>
    </w:p>
    <w:p>
      <w:pPr>
        <w:autoSpaceDE w:val="0"/>
        <w:autoSpaceDN w:val="0"/>
        <w:spacing w:line="400" w:lineRule="exact"/>
        <w:ind w:firstLine="420" w:firstLineChars="200"/>
        <w:rPr>
          <w:rFonts w:hint="eastAsia" w:ascii="宋体" w:hAnsi="宋体" w:eastAsia="宋体" w:cs="宋体"/>
          <w:color w:val="auto"/>
          <w:kern w:val="1"/>
          <w:sz w:val="21"/>
          <w:szCs w:val="21"/>
          <w:lang w:val="zh-CN"/>
        </w:rPr>
      </w:pPr>
      <w:r>
        <w:rPr>
          <w:rFonts w:hint="eastAsia" w:ascii="宋体" w:hAnsi="宋体" w:eastAsia="宋体" w:cs="宋体"/>
          <w:color w:val="auto"/>
          <w:kern w:val="1"/>
          <w:sz w:val="21"/>
          <w:szCs w:val="21"/>
        </w:rPr>
        <w:t>（3）</w:t>
      </w:r>
      <w:r>
        <w:rPr>
          <w:rFonts w:hint="eastAsia" w:ascii="宋体" w:hAnsi="宋体" w:eastAsia="宋体" w:cs="宋体"/>
          <w:color w:val="auto"/>
          <w:sz w:val="21"/>
          <w:szCs w:val="21"/>
          <w:lang w:val="zh-CN"/>
        </w:rPr>
        <w:t>三国两晋南北朝时期的政权分立与民族交往交流交融</w:t>
      </w:r>
    </w:p>
    <w:p>
      <w:pPr>
        <w:autoSpaceDE w:val="0"/>
        <w:autoSpaceDN w:val="0"/>
        <w:spacing w:line="400" w:lineRule="exact"/>
        <w:ind w:firstLine="420" w:firstLineChars="20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（4）</w:t>
      </w:r>
      <w:r>
        <w:rPr>
          <w:rFonts w:hint="eastAsia" w:ascii="宋体" w:hAnsi="宋体" w:eastAsia="宋体" w:cs="宋体"/>
          <w:color w:val="auto"/>
          <w:sz w:val="21"/>
          <w:szCs w:val="21"/>
          <w:lang w:val="zh-CN"/>
        </w:rPr>
        <w:t>隋唐时期大一统国家的繁荣与开放</w:t>
      </w:r>
    </w:p>
    <w:p>
      <w:pPr>
        <w:autoSpaceDE w:val="0"/>
        <w:autoSpaceDN w:val="0"/>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1"/>
          <w:sz w:val="21"/>
          <w:szCs w:val="21"/>
        </w:rPr>
        <w:t>（5）</w:t>
      </w:r>
      <w:r>
        <w:rPr>
          <w:rFonts w:hint="eastAsia" w:ascii="宋体" w:hAnsi="宋体" w:eastAsia="宋体" w:cs="宋体"/>
          <w:color w:val="auto"/>
          <w:sz w:val="21"/>
          <w:szCs w:val="21"/>
          <w:lang w:val="zh-CN"/>
        </w:rPr>
        <w:t>宋元时期民族关系与社会经济文化的新发展</w:t>
      </w:r>
    </w:p>
    <w:p>
      <w:pPr>
        <w:autoSpaceDE w:val="0"/>
        <w:autoSpaceDN w:val="0"/>
        <w:spacing w:line="400" w:lineRule="exact"/>
        <w:ind w:firstLine="420" w:firstLineChars="200"/>
        <w:rPr>
          <w:rFonts w:hint="eastAsia" w:ascii="宋体" w:hAnsi="宋体" w:eastAsia="宋体" w:cs="宋体"/>
          <w:color w:val="auto"/>
          <w:kern w:val="1"/>
          <w:sz w:val="21"/>
          <w:szCs w:val="21"/>
          <w:lang w:val="en-US" w:eastAsia="zh-CN"/>
        </w:rPr>
      </w:pPr>
      <w:r>
        <w:rPr>
          <w:rFonts w:hint="eastAsia" w:ascii="宋体" w:hAnsi="宋体" w:eastAsia="宋体" w:cs="宋体"/>
          <w:color w:val="auto"/>
          <w:kern w:val="1"/>
          <w:sz w:val="21"/>
          <w:szCs w:val="21"/>
        </w:rPr>
        <w:t>（6）</w:t>
      </w:r>
      <w:r>
        <w:rPr>
          <w:rFonts w:hint="eastAsia" w:ascii="宋体" w:hAnsi="宋体" w:eastAsia="宋体" w:cs="宋体"/>
          <w:color w:val="auto"/>
          <w:sz w:val="21"/>
          <w:szCs w:val="21"/>
          <w:lang w:val="zh-CN"/>
        </w:rPr>
        <w:t>明至清中叶统一多民族国家的巩固与社会危机</w:t>
      </w:r>
    </w:p>
    <w:p>
      <w:pPr>
        <w:autoSpaceDE w:val="0"/>
        <w:autoSpaceDN w:val="0"/>
        <w:spacing w:line="400" w:lineRule="exact"/>
        <w:ind w:firstLine="420" w:firstLineChars="20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（7）</w:t>
      </w:r>
      <w:r>
        <w:rPr>
          <w:rFonts w:hint="eastAsia" w:ascii="宋体" w:hAnsi="宋体" w:eastAsia="宋体" w:cs="宋体"/>
          <w:color w:val="auto"/>
          <w:sz w:val="21"/>
          <w:szCs w:val="21"/>
          <w:lang w:val="zh-CN"/>
        </w:rPr>
        <w:t>晚清时期的内忧外患与救亡图存</w:t>
      </w:r>
    </w:p>
    <w:p>
      <w:pPr>
        <w:spacing w:beforeLines="0" w:afterLines="0"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1"/>
          <w:sz w:val="21"/>
          <w:szCs w:val="21"/>
        </w:rPr>
        <w:t>（8）</w:t>
      </w:r>
      <w:r>
        <w:rPr>
          <w:rFonts w:hint="eastAsia" w:ascii="宋体" w:hAnsi="宋体" w:eastAsia="宋体" w:cs="宋体"/>
          <w:color w:val="auto"/>
          <w:sz w:val="21"/>
          <w:szCs w:val="21"/>
          <w:lang w:val="zh-CN"/>
        </w:rPr>
        <w:t>辛亥革命与民国初年的社会</w:t>
      </w:r>
    </w:p>
    <w:p>
      <w:pPr>
        <w:spacing w:beforeLines="0" w:afterLines="0"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val="zh-CN"/>
        </w:rPr>
        <w:t>）中国共产党成立与新民主主义革命的兴起</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）中华民族的抗日战争</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lang w:val="zh-CN"/>
        </w:rPr>
        <w:t>）人民解放战争</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lang w:val="zh-CN"/>
        </w:rPr>
        <w:t>）中华人民共和国的成立和向社会主义过渡</w:t>
      </w:r>
    </w:p>
    <w:p>
      <w:pPr>
        <w:spacing w:beforeLines="0" w:afterLines="0" w:line="400" w:lineRule="exact"/>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社会主义建设道路的探索</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改革开放新时期与中国特色社会主义进入新时代</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lang w:val="zh-CN"/>
        </w:rPr>
        <w:t>）精湛的传统工艺</w:t>
      </w:r>
    </w:p>
    <w:p>
      <w:pPr>
        <w:spacing w:line="400" w:lineRule="exact"/>
        <w:ind w:firstLine="482" w:firstLineChars="200"/>
        <w:contextualSpacing/>
        <w:jc w:val="left"/>
        <w:rPr>
          <w:rFonts w:hint="default" w:ascii="黑体" w:hAnsi="微软雅黑" w:eastAsia="黑体" w:cs="Times New Roman"/>
          <w:b/>
          <w:color w:val="auto"/>
          <w:sz w:val="24"/>
          <w:szCs w:val="24"/>
          <w:lang w:val="en-US" w:eastAsia="zh-CN"/>
        </w:rPr>
      </w:pPr>
      <w:r>
        <w:rPr>
          <w:rFonts w:hint="eastAsia" w:ascii="黑体" w:hAnsi="微软雅黑" w:eastAsia="黑体" w:cs="Times New Roman"/>
          <w:b/>
          <w:color w:val="auto"/>
          <w:sz w:val="24"/>
          <w:szCs w:val="24"/>
        </w:rPr>
        <w:t>1</w:t>
      </w:r>
      <w:r>
        <w:rPr>
          <w:rFonts w:hint="eastAsia" w:ascii="黑体" w:hAnsi="微软雅黑" w:eastAsia="黑体" w:cs="Times New Roman"/>
          <w:b/>
          <w:color w:val="auto"/>
          <w:sz w:val="24"/>
          <w:szCs w:val="24"/>
          <w:lang w:val="en-US" w:eastAsia="zh-CN"/>
        </w:rPr>
        <w:t>5</w:t>
      </w:r>
      <w:r>
        <w:rPr>
          <w:rFonts w:ascii="黑体" w:hAnsi="微软雅黑" w:eastAsia="黑体" w:cs="Times New Roman"/>
          <w:b/>
          <w:color w:val="auto"/>
          <w:sz w:val="24"/>
          <w:szCs w:val="24"/>
        </w:rPr>
        <w:t>.</w:t>
      </w:r>
      <w:r>
        <w:rPr>
          <w:rFonts w:hint="eastAsia" w:ascii="黑体" w:hAnsi="微软雅黑" w:eastAsia="黑体" w:cs="Times New Roman"/>
          <w:b/>
          <w:color w:val="auto"/>
          <w:sz w:val="24"/>
          <w:szCs w:val="24"/>
          <w:lang w:val="en-US" w:eastAsia="zh-CN"/>
        </w:rPr>
        <w:t>音乐鉴赏</w:t>
      </w:r>
    </w:p>
    <w:p>
      <w:pPr>
        <w:spacing w:line="400" w:lineRule="exact"/>
        <w:ind w:firstLine="482" w:firstLineChars="200"/>
        <w:contextualSpacing/>
        <w:jc w:val="left"/>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课程目标</w:t>
      </w:r>
    </w:p>
    <w:p>
      <w:pPr>
        <w:spacing w:line="40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通过本课程的学习，</w:t>
      </w:r>
      <w:r>
        <w:rPr>
          <w:rFonts w:hint="eastAsia" w:ascii="宋体" w:hAnsi="宋体" w:eastAsia="宋体" w:cs="宋体"/>
          <w:color w:val="auto"/>
          <w:sz w:val="21"/>
          <w:szCs w:val="21"/>
          <w:lang w:val="zh-CN"/>
        </w:rPr>
        <w:t>培养学生的音乐审美和实践能力，提升其音乐品位为目的的音乐活动。学生通过聆听中外经典音乐作品，参与音乐实践活动，学习有关知识和技能，认识音乐的基本功能与作用，获得精神愉悦，提高审美情趣和音乐实践能力。</w:t>
      </w:r>
    </w:p>
    <w:p>
      <w:pPr>
        <w:spacing w:line="400" w:lineRule="exact"/>
        <w:ind w:firstLine="482" w:firstLineChars="200"/>
        <w:jc w:val="left"/>
        <w:rPr>
          <w:rFonts w:ascii="宋体" w:hAnsi="宋体" w:eastAsia="宋体" w:cs="宋体"/>
          <w:color w:val="auto"/>
          <w:kern w:val="1"/>
          <w:szCs w:val="21"/>
        </w:rPr>
      </w:pPr>
      <w:r>
        <w:rPr>
          <w:rFonts w:hint="eastAsia" w:ascii="黑体" w:hAnsi="微软雅黑" w:eastAsia="黑体" w:cs="Times New Roman"/>
          <w:b/>
          <w:color w:val="auto"/>
          <w:sz w:val="24"/>
          <w:szCs w:val="24"/>
        </w:rPr>
        <w:t>课程内容</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（1）了解音乐表现的丰富性和多样性，认识音乐要素，把握音乐形象，感受音乐魅力，愉悦身心健康，培养音乐爱好；</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（2）掌握音乐鉴赏的基本方法，体会音乐在社会与个人生活中的作用，认知音乐对社会精神文明发展和个人健康幸福的价值，形成健康的审美情趣；</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（3）聆听欣赏中外经典作品，感受、比较不同时代、不同地域、不同民族音乐的表现风格、审美特点和文化特征；</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（4）结合赏析开展音乐实践，了解当代中国最普遍的音乐实践活动方式，依据个人特点，根据实际情境和不同目的开展有意义的音乐实践活动；</w:t>
      </w:r>
    </w:p>
    <w:p>
      <w:pPr>
        <w:spacing w:beforeLines="0" w:afterLines="0" w:line="400" w:lineRule="exact"/>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（5）认识音乐与其他艺术、学科及所学专业的关联，积极探索音乐在社会生活、生产实践、专业学习、职业发展等方面的广泛应用；</w:t>
      </w:r>
    </w:p>
    <w:p>
      <w:pPr>
        <w:spacing w:beforeLines="0" w:afterLines="0" w:line="400" w:lineRule="exact"/>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（6）参与校内外音乐实践活动，熟悉公共音乐活动礼仪，合理利用现代信息技术和手段获得开展音乐活动的资源，拓展音乐学习的时空。</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微软雅黑" w:eastAsia="黑体" w:cs="Times New Roman"/>
          <w:b/>
          <w:color w:val="auto"/>
          <w:sz w:val="24"/>
          <w:szCs w:val="24"/>
        </w:rPr>
        <w:t>Ⅲ专业理论基础课程</w:t>
      </w:r>
    </w:p>
    <w:p>
      <w:pPr>
        <w:spacing w:line="400" w:lineRule="exact"/>
        <w:ind w:firstLine="482" w:firstLineChars="200"/>
        <w:contextualSpacing/>
        <w:jc w:val="left"/>
        <w:rPr>
          <w:rFonts w:hint="eastAsia" w:ascii="黑体" w:hAnsi="微软雅黑" w:eastAsia="黑体" w:cs="Times New Roman"/>
          <w:b/>
          <w:color w:val="auto"/>
          <w:sz w:val="24"/>
          <w:szCs w:val="24"/>
          <w:lang w:val="en-US" w:eastAsia="zh-CN"/>
        </w:rPr>
      </w:pPr>
      <w:r>
        <w:rPr>
          <w:rFonts w:hint="eastAsia" w:ascii="黑体" w:hAnsi="微软雅黑" w:eastAsia="黑体" w:cs="Times New Roman"/>
          <w:b/>
          <w:color w:val="auto"/>
          <w:sz w:val="24"/>
          <w:szCs w:val="24"/>
        </w:rPr>
        <w:t>1</w:t>
      </w:r>
      <w:r>
        <w:rPr>
          <w:rFonts w:hint="eastAsia" w:ascii="黑体" w:hAnsi="微软雅黑" w:eastAsia="黑体" w:cs="Times New Roman"/>
          <w:b/>
          <w:color w:val="auto"/>
          <w:sz w:val="24"/>
          <w:szCs w:val="24"/>
          <w:lang w:val="en-US" w:eastAsia="zh-CN"/>
        </w:rPr>
        <w:t>6</w:t>
      </w:r>
      <w:r>
        <w:rPr>
          <w:rFonts w:hint="eastAsia" w:ascii="黑体" w:hAnsi="微软雅黑" w:eastAsia="黑体" w:cs="Times New Roman"/>
          <w:b/>
          <w:color w:val="auto"/>
          <w:sz w:val="24"/>
          <w:szCs w:val="24"/>
        </w:rPr>
        <w:t>.</w:t>
      </w:r>
      <w:r>
        <w:rPr>
          <w:rFonts w:hint="eastAsia" w:ascii="黑体" w:hAnsi="微软雅黑" w:eastAsia="黑体" w:cs="Times New Roman"/>
          <w:b/>
          <w:color w:val="auto"/>
          <w:sz w:val="24"/>
          <w:szCs w:val="24"/>
          <w:lang w:val="en-US" w:eastAsia="zh-CN"/>
        </w:rPr>
        <w:t>有机化学</w:t>
      </w:r>
    </w:p>
    <w:p>
      <w:pPr>
        <w:autoSpaceDE w:val="0"/>
        <w:autoSpaceDN w:val="0"/>
        <w:spacing w:line="400" w:lineRule="exact"/>
        <w:ind w:firstLine="482" w:firstLineChars="200"/>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课程目标</w:t>
      </w:r>
    </w:p>
    <w:p>
      <w:pPr>
        <w:autoSpaceDE w:val="0"/>
        <w:autoSpaceDN w:val="0"/>
        <w:spacing w:line="400" w:lineRule="exact"/>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lang w:val="en-US" w:eastAsia="zh-CN"/>
        </w:rPr>
        <w:t>通过本课程的学习，使学生系统地</w:t>
      </w:r>
      <w:r>
        <w:rPr>
          <w:rFonts w:hint="eastAsia" w:ascii="宋体" w:hAnsi="宋体" w:eastAsia="宋体" w:cs="宋体"/>
          <w:color w:val="auto"/>
          <w:kern w:val="1"/>
          <w:szCs w:val="21"/>
        </w:rPr>
        <w:t>掌握有机化合物的结构与性质的关系</w:t>
      </w:r>
      <w:r>
        <w:rPr>
          <w:rFonts w:hint="eastAsia" w:ascii="宋体" w:hAnsi="宋体" w:eastAsia="宋体" w:cs="宋体"/>
          <w:color w:val="auto"/>
          <w:kern w:val="1"/>
          <w:szCs w:val="21"/>
          <w:lang w:eastAsia="zh-CN"/>
        </w:rPr>
        <w:t>；</w:t>
      </w:r>
      <w:r>
        <w:rPr>
          <w:rFonts w:hint="eastAsia" w:ascii="宋体" w:hAnsi="宋体" w:eastAsia="宋体" w:cs="宋体"/>
          <w:color w:val="auto"/>
          <w:kern w:val="1"/>
          <w:szCs w:val="21"/>
        </w:rPr>
        <w:t>了解化工生产过程中的条件控制</w:t>
      </w:r>
      <w:r>
        <w:rPr>
          <w:rFonts w:hint="eastAsia" w:ascii="宋体" w:hAnsi="宋体" w:eastAsia="宋体" w:cs="宋体"/>
          <w:color w:val="auto"/>
          <w:kern w:val="1"/>
          <w:szCs w:val="21"/>
          <w:lang w:eastAsia="zh-CN"/>
        </w:rPr>
        <w:t>；</w:t>
      </w:r>
      <w:r>
        <w:rPr>
          <w:rFonts w:hint="eastAsia" w:ascii="宋体" w:hAnsi="宋体" w:eastAsia="宋体" w:cs="宋体"/>
          <w:color w:val="auto"/>
          <w:kern w:val="1"/>
          <w:szCs w:val="21"/>
          <w:lang w:val="en-US" w:eastAsia="zh-CN"/>
        </w:rPr>
        <w:t>认识</w:t>
      </w:r>
      <w:r>
        <w:rPr>
          <w:rFonts w:hint="eastAsia" w:ascii="宋体" w:hAnsi="宋体" w:eastAsia="宋体" w:cs="宋体"/>
          <w:color w:val="auto"/>
          <w:kern w:val="1"/>
          <w:szCs w:val="21"/>
        </w:rPr>
        <w:t>不同类型的化学反应特点熟悉典型化学品的特点、合成原理和基本方法</w:t>
      </w:r>
      <w:r>
        <w:rPr>
          <w:rFonts w:hint="eastAsia" w:ascii="宋体" w:hAnsi="宋体" w:eastAsia="宋体" w:cs="宋体"/>
          <w:color w:val="auto"/>
          <w:kern w:val="1"/>
          <w:szCs w:val="21"/>
          <w:lang w:eastAsia="zh-CN"/>
        </w:rPr>
        <w:t>；</w:t>
      </w:r>
      <w:r>
        <w:rPr>
          <w:rFonts w:hint="eastAsia" w:ascii="宋体" w:hAnsi="宋体" w:eastAsia="宋体" w:cs="宋体"/>
          <w:color w:val="auto"/>
          <w:kern w:val="1"/>
          <w:szCs w:val="21"/>
        </w:rPr>
        <w:t xml:space="preserve">掌握合成有机化学基本原理和基本工艺计算，初步具有化工生产的基本技能、分析和处理一般化学工艺问题的基本能力。 </w:t>
      </w:r>
    </w:p>
    <w:p>
      <w:pPr>
        <w:spacing w:line="400" w:lineRule="exact"/>
        <w:ind w:firstLine="482" w:firstLineChars="200"/>
        <w:jc w:val="left"/>
        <w:rPr>
          <w:rFonts w:ascii="宋体" w:hAnsi="宋体" w:eastAsia="宋体" w:cs="宋体"/>
          <w:color w:val="auto"/>
          <w:kern w:val="1"/>
          <w:szCs w:val="21"/>
        </w:rPr>
      </w:pPr>
      <w:r>
        <w:rPr>
          <w:rFonts w:hint="eastAsia" w:ascii="黑体" w:hAnsi="微软雅黑" w:eastAsia="黑体" w:cs="Times New Roman"/>
          <w:b/>
          <w:color w:val="auto"/>
          <w:sz w:val="24"/>
          <w:szCs w:val="24"/>
        </w:rPr>
        <w:t>课程内容</w:t>
      </w:r>
    </w:p>
    <w:p>
      <w:pPr>
        <w:autoSpaceDE w:val="0"/>
        <w:autoSpaceDN w:val="0"/>
        <w:spacing w:line="400" w:lineRule="exact"/>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（1）掌握一般有机化合物的命名、各类化合物的制备及主要的物理性质和化学性质</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熟悉主要有机试剂及具体应用；</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（2）</w:t>
      </w:r>
      <w:r>
        <w:rPr>
          <w:rFonts w:hint="eastAsia" w:ascii="宋体" w:hAnsi="宋体" w:eastAsia="宋体" w:cs="Times New Roman"/>
          <w:color w:val="auto"/>
          <w:szCs w:val="21"/>
          <w:lang w:val="en-US" w:eastAsia="zh-CN"/>
        </w:rPr>
        <w:t>熟悉各类有机化合物的定性鉴定、分离方法和了解某些定量测定方法；</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（3）</w:t>
      </w:r>
      <w:r>
        <w:rPr>
          <w:rFonts w:hint="eastAsia" w:ascii="宋体" w:hAnsi="宋体" w:eastAsia="宋体" w:cs="Times New Roman"/>
          <w:color w:val="auto"/>
          <w:szCs w:val="21"/>
          <w:lang w:val="en-US" w:eastAsia="zh-CN"/>
        </w:rPr>
        <w:t>掌握一般有机化合物分子结构和性能的关系；</w:t>
      </w:r>
    </w:p>
    <w:p>
      <w:pPr>
        <w:autoSpaceDE w:val="0"/>
        <w:autoSpaceDN w:val="0"/>
        <w:spacing w:line="400" w:lineRule="exact"/>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（4）</w:t>
      </w:r>
      <w:r>
        <w:rPr>
          <w:rFonts w:hint="eastAsia" w:ascii="宋体" w:hAnsi="宋体" w:eastAsia="宋体" w:cs="Times New Roman"/>
          <w:color w:val="auto"/>
          <w:szCs w:val="21"/>
          <w:lang w:val="en-US" w:eastAsia="zh-CN"/>
        </w:rPr>
        <w:t>在熟悉各类有机化合物性质及制备的基础上，能将这些知识灵活应用于有机合成。</w:t>
      </w:r>
    </w:p>
    <w:p>
      <w:pPr>
        <w:spacing w:line="400" w:lineRule="exact"/>
        <w:ind w:firstLine="482" w:firstLineChars="200"/>
        <w:contextualSpacing/>
        <w:jc w:val="left"/>
        <w:rPr>
          <w:rFonts w:hint="eastAsia" w:ascii="黑体" w:hAnsi="微软雅黑" w:eastAsia="黑体" w:cs="Times New Roman"/>
          <w:b/>
          <w:color w:val="auto"/>
          <w:sz w:val="24"/>
          <w:szCs w:val="24"/>
          <w:lang w:val="en-US" w:eastAsia="zh-CN"/>
        </w:rPr>
      </w:pPr>
      <w:r>
        <w:rPr>
          <w:rFonts w:hint="eastAsia" w:ascii="黑体" w:hAnsi="微软雅黑" w:eastAsia="黑体" w:cs="Times New Roman"/>
          <w:b/>
          <w:color w:val="auto"/>
          <w:sz w:val="24"/>
          <w:szCs w:val="24"/>
          <w:lang w:val="en-US" w:eastAsia="zh-CN"/>
        </w:rPr>
        <w:t>17.化工原理</w:t>
      </w:r>
    </w:p>
    <w:p>
      <w:pPr>
        <w:autoSpaceDE w:val="0"/>
        <w:autoSpaceDN w:val="0"/>
        <w:spacing w:line="400" w:lineRule="exact"/>
        <w:ind w:firstLine="482" w:firstLineChars="200"/>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课程目标</w:t>
      </w:r>
    </w:p>
    <w:p>
      <w:pPr>
        <w:autoSpaceDE w:val="0"/>
        <w:autoSpaceDN w:val="0"/>
        <w:spacing w:line="400" w:lineRule="exact"/>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通过</w:t>
      </w:r>
      <w:r>
        <w:rPr>
          <w:rFonts w:hint="eastAsia" w:ascii="宋体" w:hAnsi="宋体" w:eastAsia="宋体" w:cs="宋体"/>
          <w:color w:val="auto"/>
          <w:kern w:val="1"/>
          <w:szCs w:val="21"/>
          <w:lang w:val="en-US" w:eastAsia="zh-CN"/>
        </w:rPr>
        <w:t>本</w:t>
      </w:r>
      <w:r>
        <w:rPr>
          <w:rFonts w:hint="eastAsia" w:ascii="宋体" w:hAnsi="宋体" w:eastAsia="宋体" w:cs="宋体"/>
          <w:color w:val="auto"/>
          <w:kern w:val="1"/>
          <w:szCs w:val="21"/>
        </w:rPr>
        <w:t>课程</w:t>
      </w:r>
      <w:r>
        <w:rPr>
          <w:rFonts w:hint="eastAsia" w:ascii="宋体" w:hAnsi="宋体" w:eastAsia="宋体" w:cs="宋体"/>
          <w:color w:val="auto"/>
          <w:kern w:val="1"/>
          <w:szCs w:val="21"/>
          <w:lang w:val="en-US" w:eastAsia="zh-CN"/>
        </w:rPr>
        <w:t>学习</w:t>
      </w:r>
      <w:r>
        <w:rPr>
          <w:rFonts w:hint="eastAsia" w:ascii="宋体" w:hAnsi="宋体" w:eastAsia="宋体" w:cs="宋体"/>
          <w:color w:val="auto"/>
          <w:kern w:val="1"/>
          <w:szCs w:val="21"/>
        </w:rPr>
        <w:t>，使学生掌握流体力学、热量传递和质量传递的基本理论知识；掌握主要单元操作的基本原理和典型设备结构与设计；培养学生具备进行单元过程的操作和调节以适应不同生产要求的能力；具备单元过程在操作中发生故障时如何寻找故障的原因并加以解决的能力；具备应用计算机进行单元操作辅助计算的能力；对现有单元操作中技术上不合理的地方，能够发现并提出改进措施，达到节能、降耗、提高效率的目的。</w:t>
      </w:r>
    </w:p>
    <w:p>
      <w:pPr>
        <w:spacing w:line="400" w:lineRule="exact"/>
        <w:ind w:firstLine="482" w:firstLineChars="200"/>
        <w:jc w:val="left"/>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课程内容</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（1）课程性质、内容、特点及学习方法；物料衡算；热量衡算；单位制与单位换算；</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（2）离心泵主要特性参数；工作点与流量调节；离心泵选用、安装与操作；流体输送设计型和操作型问题的定量计算；流体输送操作型问题的定性分析；</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（3）板框过滤机、叶滤机与转鼓真空过滤机设计型和操作型问题的定量计算；过滤操作型问题的定性分析；</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（4）重力沉降与离心沉降基本公式；旋风分离器结构、工作原理；</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5）傅立叶定律；传热推动力与热阻的概念；热量衡算方程；传热效率与传热单元数；热辐射基本概念；传热操作型问题定性分析；列管换热器的结构、特点、工艺计算与选型；换热器优化设计概念；强化传热过程的途径；其他各种类型传热器的结构与特点。；</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（6）蒸发过程基本原理；多效蒸发操作流程及原理；蒸发器的分类、结构、特点及选用；</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7</w:t>
      </w:r>
      <w:r>
        <w:rPr>
          <w:rFonts w:hint="eastAsia" w:ascii="宋体" w:hAnsi="宋体" w:eastAsia="宋体" w:cs="Times New Roman"/>
          <w:color w:val="auto"/>
          <w:szCs w:val="21"/>
          <w:lang w:eastAsia="zh-CN"/>
        </w:rPr>
        <w:t>）吸收过程基本原理及流程；吸收的气液相平衡关系及其应用；扩散基本原理与概念；吸收剂、解吸剂的选择；</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8</w:t>
      </w:r>
      <w:r>
        <w:rPr>
          <w:rFonts w:hint="eastAsia" w:ascii="宋体" w:hAnsi="宋体" w:eastAsia="宋体" w:cs="Times New Roman"/>
          <w:color w:val="auto"/>
          <w:szCs w:val="21"/>
          <w:lang w:eastAsia="zh-CN"/>
        </w:rPr>
        <w:t>）精馏原理；精馏过程物料衡算；理论塔板数计算；塔板效率的计算；平衡蒸馏、简单蒸馏、间歇蒸馏、恒沸蒸馏、萃取蒸馏的工作原理、基本流程和特点。</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9</w:t>
      </w:r>
      <w:r>
        <w:rPr>
          <w:rFonts w:hint="eastAsia" w:ascii="宋体" w:hAnsi="宋体" w:eastAsia="宋体" w:cs="Times New Roman"/>
          <w:color w:val="auto"/>
          <w:szCs w:val="21"/>
          <w:lang w:eastAsia="zh-CN"/>
        </w:rPr>
        <w:t>）空气干燥器工作原理；各类干燥器的主要结构、工作原理与特点。</w:t>
      </w:r>
    </w:p>
    <w:p>
      <w:pPr>
        <w:spacing w:line="400" w:lineRule="exact"/>
        <w:ind w:firstLine="482" w:firstLineChars="200"/>
        <w:contextualSpacing/>
        <w:jc w:val="left"/>
        <w:rPr>
          <w:rFonts w:hint="default" w:ascii="黑体" w:hAnsi="微软雅黑" w:eastAsia="黑体" w:cs="Times New Roman"/>
          <w:b/>
          <w:color w:val="auto"/>
          <w:sz w:val="24"/>
          <w:szCs w:val="24"/>
          <w:lang w:val="en-US" w:eastAsia="zh-CN"/>
        </w:rPr>
      </w:pPr>
      <w:r>
        <w:rPr>
          <w:rFonts w:hint="eastAsia" w:ascii="黑体" w:hAnsi="微软雅黑" w:eastAsia="黑体" w:cs="Times New Roman"/>
          <w:b/>
          <w:color w:val="auto"/>
          <w:sz w:val="24"/>
          <w:szCs w:val="24"/>
          <w:lang w:val="en-US" w:eastAsia="zh-CN"/>
        </w:rPr>
        <w:t>18.化工安全与环保</w:t>
      </w:r>
    </w:p>
    <w:p>
      <w:pPr>
        <w:autoSpaceDE w:val="0"/>
        <w:autoSpaceDN w:val="0"/>
        <w:spacing w:line="400" w:lineRule="exact"/>
        <w:ind w:firstLine="482" w:firstLineChars="200"/>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课程目标</w:t>
      </w:r>
    </w:p>
    <w:p>
      <w:pPr>
        <w:autoSpaceDE w:val="0"/>
        <w:autoSpaceDN w:val="0"/>
        <w:spacing w:line="400" w:lineRule="exact"/>
        <w:ind w:firstLine="420" w:firstLineChars="200"/>
        <w:rPr>
          <w:rFonts w:hint="eastAsia" w:ascii="宋体" w:hAnsi="宋体" w:eastAsia="宋体" w:cs="宋体"/>
          <w:color w:val="auto"/>
          <w:kern w:val="1"/>
          <w:szCs w:val="21"/>
          <w:lang w:eastAsia="zh-CN"/>
        </w:rPr>
      </w:pPr>
      <w:r>
        <w:rPr>
          <w:rFonts w:hint="eastAsia" w:ascii="宋体" w:hAnsi="宋体" w:eastAsia="宋体" w:cs="宋体"/>
          <w:color w:val="auto"/>
          <w:kern w:val="1"/>
          <w:szCs w:val="21"/>
          <w:lang w:val="en-US" w:eastAsia="zh-CN"/>
        </w:rPr>
        <w:t>通过本课程的学习，</w:t>
      </w:r>
      <w:r>
        <w:rPr>
          <w:rFonts w:hint="eastAsia" w:ascii="宋体" w:hAnsi="宋体" w:eastAsia="宋体" w:cs="宋体"/>
          <w:color w:val="auto"/>
          <w:kern w:val="1"/>
          <w:szCs w:val="21"/>
        </w:rPr>
        <w:t>使学生了解当今化学工业概貌及其发展方向；掌握化学危险物质的分类、特点及安全贮存与运输。掌握防火防爆防尘防毒技术</w:t>
      </w:r>
      <w:r>
        <w:rPr>
          <w:rFonts w:hint="eastAsia" w:ascii="宋体" w:hAnsi="宋体" w:eastAsia="宋体" w:cs="宋体"/>
          <w:color w:val="auto"/>
          <w:kern w:val="1"/>
          <w:szCs w:val="21"/>
          <w:lang w:val="en-US" w:eastAsia="zh-CN"/>
        </w:rPr>
        <w:t>和</w:t>
      </w:r>
      <w:r>
        <w:rPr>
          <w:rFonts w:hint="eastAsia" w:ascii="宋体" w:hAnsi="宋体" w:eastAsia="宋体" w:cs="宋体"/>
          <w:color w:val="auto"/>
          <w:kern w:val="1"/>
          <w:szCs w:val="21"/>
        </w:rPr>
        <w:t>触电急救的方法</w:t>
      </w:r>
      <w:r>
        <w:rPr>
          <w:rFonts w:hint="eastAsia" w:ascii="宋体" w:hAnsi="宋体" w:eastAsia="宋体" w:cs="宋体"/>
          <w:color w:val="auto"/>
          <w:kern w:val="1"/>
          <w:szCs w:val="21"/>
          <w:lang w:eastAsia="zh-CN"/>
        </w:rPr>
        <w:t>。</w:t>
      </w:r>
      <w:r>
        <w:rPr>
          <w:rFonts w:hint="eastAsia" w:ascii="宋体" w:hAnsi="宋体" w:eastAsia="宋体" w:cs="宋体"/>
          <w:color w:val="auto"/>
          <w:kern w:val="1"/>
          <w:szCs w:val="21"/>
        </w:rPr>
        <w:t>把握装置停车的安全处理，以及检修中的动火安全、动电安全、高处作业、罐内作业等；</w:t>
      </w:r>
      <w:r>
        <w:rPr>
          <w:rFonts w:hint="eastAsia" w:ascii="宋体" w:hAnsi="宋体" w:eastAsia="宋体" w:cs="宋体"/>
          <w:color w:val="auto"/>
          <w:kern w:val="1"/>
          <w:szCs w:val="21"/>
          <w:lang w:val="en-US" w:eastAsia="zh-CN"/>
        </w:rPr>
        <w:t>培养</w:t>
      </w:r>
      <w:r>
        <w:rPr>
          <w:rFonts w:hint="eastAsia" w:ascii="宋体" w:hAnsi="宋体" w:eastAsia="宋体" w:cs="宋体"/>
          <w:color w:val="auto"/>
          <w:kern w:val="1"/>
          <w:szCs w:val="21"/>
        </w:rPr>
        <w:t>学生具备化工生产的安全、环保及劳动卫生防护职业素养；具备化工生产遵章守纪的职业道德</w:t>
      </w:r>
      <w:r>
        <w:rPr>
          <w:rFonts w:hint="eastAsia" w:ascii="宋体" w:hAnsi="宋体" w:eastAsia="宋体" w:cs="宋体"/>
          <w:color w:val="auto"/>
          <w:kern w:val="1"/>
          <w:szCs w:val="21"/>
          <w:lang w:eastAsia="zh-CN"/>
        </w:rPr>
        <w:t>。</w:t>
      </w:r>
    </w:p>
    <w:p>
      <w:pPr>
        <w:autoSpaceDE w:val="0"/>
        <w:autoSpaceDN w:val="0"/>
        <w:spacing w:line="400" w:lineRule="exact"/>
        <w:ind w:firstLine="482" w:firstLineChars="200"/>
        <w:rPr>
          <w:rFonts w:hint="eastAsia" w:ascii="黑体" w:hAnsi="微软雅黑" w:eastAsia="黑体" w:cs="Times New Roman"/>
          <w:b/>
          <w:color w:val="auto"/>
          <w:sz w:val="24"/>
          <w:szCs w:val="24"/>
          <w:lang w:eastAsia="zh-CN"/>
        </w:rPr>
      </w:pPr>
      <w:r>
        <w:rPr>
          <w:rFonts w:hint="eastAsia" w:ascii="黑体" w:hAnsi="微软雅黑" w:eastAsia="黑体" w:cs="Times New Roman"/>
          <w:b/>
          <w:color w:val="auto"/>
          <w:sz w:val="24"/>
          <w:szCs w:val="24"/>
        </w:rPr>
        <w:t>课程内容</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lang w:eastAsia="zh-CN"/>
        </w:rPr>
        <w:t>）化工生产安全管理，危险化学品安全技术；</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lang w:eastAsia="zh-CN"/>
        </w:rPr>
        <w:t>）电气安全技术，化工生产防火防爆技术；</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lang w:eastAsia="zh-CN"/>
        </w:rPr>
        <w:t>）工业毒物、粉尘的危害及预防；</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lang w:eastAsia="zh-CN"/>
        </w:rPr>
        <w:t>）化工安全检修；</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lang w:eastAsia="zh-CN"/>
        </w:rPr>
        <w:t>）劳动保护技术常识</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6</w:t>
      </w:r>
      <w:r>
        <w:rPr>
          <w:rFonts w:hint="eastAsia" w:ascii="宋体" w:hAnsi="宋体" w:eastAsia="宋体" w:cs="Times New Roman"/>
          <w:color w:val="auto"/>
          <w:szCs w:val="21"/>
          <w:lang w:eastAsia="zh-CN"/>
        </w:rPr>
        <w:t>）环境保护概论。</w:t>
      </w:r>
    </w:p>
    <w:p>
      <w:pPr>
        <w:spacing w:line="400" w:lineRule="exact"/>
        <w:ind w:firstLine="482" w:firstLineChars="200"/>
        <w:contextualSpacing/>
        <w:jc w:val="left"/>
        <w:rPr>
          <w:rFonts w:hint="eastAsia" w:ascii="黑体" w:hAnsi="微软雅黑" w:eastAsia="黑体" w:cs="Times New Roman"/>
          <w:b/>
          <w:color w:val="auto"/>
          <w:sz w:val="24"/>
          <w:szCs w:val="24"/>
          <w:lang w:val="en-US" w:eastAsia="zh-CN"/>
        </w:rPr>
      </w:pPr>
      <w:r>
        <w:rPr>
          <w:rFonts w:hint="eastAsia" w:ascii="黑体" w:hAnsi="微软雅黑" w:eastAsia="黑体" w:cs="Times New Roman"/>
          <w:b/>
          <w:color w:val="auto"/>
          <w:sz w:val="24"/>
          <w:szCs w:val="24"/>
          <w:lang w:val="en-US" w:eastAsia="zh-CN"/>
        </w:rPr>
        <w:t>19.电工基础</w:t>
      </w:r>
    </w:p>
    <w:p>
      <w:pPr>
        <w:autoSpaceDE w:val="0"/>
        <w:autoSpaceDN w:val="0"/>
        <w:spacing w:line="400" w:lineRule="exact"/>
        <w:ind w:firstLine="482" w:firstLineChars="200"/>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课程目标</w:t>
      </w:r>
    </w:p>
    <w:p>
      <w:pPr>
        <w:autoSpaceDE w:val="0"/>
        <w:autoSpaceDN w:val="0"/>
        <w:spacing w:line="400" w:lineRule="exact"/>
        <w:ind w:firstLine="420" w:firstLineChars="200"/>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本课程旨在指导学生进行电工基础知识的学习，为其他专业课的学习和实际工作提供必要的基础理论知识；通过讲授、实验等教学手段，使学生在理解基本概念的基础上，掌握直流电路和交流电路的基本知识与基本定律，具有一定的分析能力、计算能力和实验技能；能应用电工基础的理论和操作实践指导仪表自动化的专业学习。</w:t>
      </w:r>
    </w:p>
    <w:p>
      <w:pPr>
        <w:autoSpaceDE w:val="0"/>
        <w:autoSpaceDN w:val="0"/>
        <w:spacing w:line="400" w:lineRule="exact"/>
        <w:ind w:firstLine="482" w:firstLineChars="200"/>
        <w:rPr>
          <w:rFonts w:hint="eastAsia" w:ascii="黑体" w:hAnsi="微软雅黑" w:eastAsia="黑体" w:cs="Times New Roman"/>
          <w:b/>
          <w:color w:val="auto"/>
          <w:sz w:val="24"/>
          <w:szCs w:val="24"/>
          <w:lang w:eastAsia="zh-CN"/>
        </w:rPr>
      </w:pPr>
      <w:r>
        <w:rPr>
          <w:rFonts w:hint="eastAsia" w:ascii="黑体" w:hAnsi="微软雅黑" w:eastAsia="黑体" w:cs="Times New Roman"/>
          <w:b/>
          <w:color w:val="auto"/>
          <w:sz w:val="24"/>
          <w:szCs w:val="24"/>
        </w:rPr>
        <w:t>课程内容</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（1）电路组成、电路图的分类、电气符号、电路的作用；</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（2）电路的三个主要参数：电流、电压、电阻；</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（3）电流的形成、电流的种类、电流符号单位、电流的测量；</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（4）电压的形成、电压在电路的作用、电压符号单位、电压的测量，区分电压、电位、电动势的区别；</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（5）电阻的概念、影响电阻大小的因素、电阻符号单位、电阻测量方法、认识敏感电阻及应用。</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（6）电功及功率概念、电功及功率符号单位、相关计算和应用；</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（7）认识欧姆定律、欧姆定律的计算；电路的三种状态及相应特点</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（8）认识串并联电路及串并联电路优缺点、认识串并联电路电流、电压、电阻的特点；串并联电路的计算。</w:t>
      </w:r>
    </w:p>
    <w:p>
      <w:pPr>
        <w:spacing w:line="400" w:lineRule="exact"/>
        <w:ind w:firstLine="482" w:firstLineChars="200"/>
        <w:contextualSpacing/>
        <w:jc w:val="left"/>
        <w:rPr>
          <w:rFonts w:hint="default" w:ascii="黑体" w:hAnsi="微软雅黑" w:eastAsia="黑体" w:cs="Times New Roman"/>
          <w:b/>
          <w:color w:val="auto"/>
          <w:sz w:val="24"/>
          <w:szCs w:val="24"/>
          <w:lang w:val="en-US" w:eastAsia="zh-CN"/>
        </w:rPr>
      </w:pPr>
      <w:r>
        <w:rPr>
          <w:rFonts w:hint="eastAsia" w:ascii="黑体" w:hAnsi="微软雅黑" w:eastAsia="黑体" w:cs="Times New Roman"/>
          <w:b/>
          <w:color w:val="auto"/>
          <w:sz w:val="24"/>
          <w:szCs w:val="24"/>
          <w:lang w:val="en-US" w:eastAsia="zh-CN"/>
        </w:rPr>
        <w:t>20.化工企业班组管理</w:t>
      </w:r>
    </w:p>
    <w:p>
      <w:pPr>
        <w:autoSpaceDE w:val="0"/>
        <w:autoSpaceDN w:val="0"/>
        <w:spacing w:line="400" w:lineRule="exact"/>
        <w:ind w:firstLine="482" w:firstLineChars="200"/>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课程目标</w:t>
      </w:r>
    </w:p>
    <w:p>
      <w:pPr>
        <w:autoSpaceDE w:val="0"/>
        <w:autoSpaceDN w:val="0"/>
        <w:spacing w:line="400" w:lineRule="exact"/>
        <w:ind w:firstLine="420" w:firstLineChars="200"/>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通过本课程的学习，使学生熟知班组在化工企业管理中的地位、作用和内容；掌握班组作业管理的基本内容和班组建设的基本内容，学习班组文化活动的基本形式；全面了解质量管理体系的基本内容和质量管理的基本方法；掌握班组现代化管理的常用方法。</w:t>
      </w:r>
    </w:p>
    <w:p>
      <w:pPr>
        <w:autoSpaceDE w:val="0"/>
        <w:autoSpaceDN w:val="0"/>
        <w:spacing w:line="400" w:lineRule="exact"/>
        <w:ind w:firstLine="482" w:firstLineChars="200"/>
        <w:rPr>
          <w:rFonts w:hint="eastAsia" w:ascii="黑体" w:hAnsi="微软雅黑" w:eastAsia="黑体" w:cs="Times New Roman"/>
          <w:b/>
          <w:color w:val="auto"/>
          <w:sz w:val="24"/>
          <w:szCs w:val="24"/>
        </w:rPr>
      </w:pPr>
      <w:r>
        <w:rPr>
          <w:rFonts w:hint="eastAsia" w:ascii="黑体" w:hAnsi="微软雅黑" w:eastAsia="黑体" w:cs="Times New Roman"/>
          <w:b/>
          <w:color w:val="auto"/>
          <w:sz w:val="24"/>
          <w:szCs w:val="24"/>
        </w:rPr>
        <w:t>课程内容</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（1）化工企业班组管理的基本概况和企业的组织形式；</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（2）化工企业班组作业管理的基本内容；</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（3）化工企业班组建设的基本内容；班组文化活动的基本内容与形式；</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（4）质量管理体系的基本内容与质量管理的基本方法；</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（5）班组现代化管理的内涵与常用方法。</w:t>
      </w:r>
    </w:p>
    <w:p>
      <w:pPr>
        <w:spacing w:line="500" w:lineRule="exact"/>
        <w:ind w:firstLine="420" w:firstLineChars="200"/>
        <w:rPr>
          <w:rFonts w:hint="default" w:ascii="宋体" w:hAnsi="宋体" w:eastAsia="宋体" w:cs="宋体"/>
          <w:color w:val="auto"/>
          <w:kern w:val="1"/>
          <w:szCs w:val="21"/>
          <w:lang w:val="en-US" w:eastAsia="zh-CN"/>
        </w:rPr>
      </w:pPr>
    </w:p>
    <w:p>
      <w:pPr>
        <w:spacing w:line="400" w:lineRule="exact"/>
        <w:ind w:firstLine="482" w:firstLineChars="200"/>
        <w:contextualSpacing/>
        <w:jc w:val="left"/>
        <w:rPr>
          <w:rFonts w:hint="eastAsia" w:ascii="黑体" w:hAnsi="微软雅黑" w:eastAsia="黑体" w:cs="Times New Roman"/>
          <w:b/>
          <w:color w:val="auto"/>
          <w:sz w:val="24"/>
          <w:szCs w:val="24"/>
        </w:rPr>
      </w:pPr>
      <w:r>
        <w:rPr>
          <w:rFonts w:hint="eastAsia" w:ascii="黑体" w:hAnsi="微软雅黑" w:eastAsia="黑体" w:cs="Times New Roman"/>
          <w:b/>
          <w:color w:val="auto"/>
          <w:sz w:val="24"/>
          <w:szCs w:val="24"/>
        </w:rPr>
        <w:t>Ⅳ专业技能基础课程（理实一体化）</w:t>
      </w:r>
    </w:p>
    <w:p>
      <w:pPr>
        <w:spacing w:line="400" w:lineRule="exact"/>
        <w:ind w:firstLine="482" w:firstLineChars="200"/>
        <w:contextualSpacing/>
        <w:jc w:val="left"/>
        <w:rPr>
          <w:rFonts w:hint="eastAsia" w:ascii="黑体" w:hAnsi="微软雅黑" w:eastAsia="黑体" w:cs="Times New Roman"/>
          <w:b/>
          <w:color w:val="auto"/>
          <w:sz w:val="24"/>
          <w:szCs w:val="24"/>
          <w:lang w:val="en-US" w:eastAsia="zh-CN"/>
        </w:rPr>
      </w:pPr>
      <w:r>
        <w:rPr>
          <w:rFonts w:hint="eastAsia" w:ascii="黑体" w:hAnsi="微软雅黑" w:eastAsia="黑体" w:cs="Times New Roman"/>
          <w:b/>
          <w:color w:val="auto"/>
          <w:sz w:val="24"/>
          <w:szCs w:val="24"/>
          <w:lang w:val="en-US" w:eastAsia="zh-CN"/>
        </w:rPr>
        <w:t>21.化工工艺</w:t>
      </w:r>
    </w:p>
    <w:p>
      <w:pPr>
        <w:autoSpaceDE w:val="0"/>
        <w:autoSpaceDN w:val="0"/>
        <w:spacing w:line="400" w:lineRule="exact"/>
        <w:ind w:firstLine="482" w:firstLineChars="200"/>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课程目标</w:t>
      </w:r>
    </w:p>
    <w:p>
      <w:pPr>
        <w:autoSpaceDE w:val="0"/>
        <w:autoSpaceDN w:val="0"/>
        <w:spacing w:line="400" w:lineRule="exact"/>
        <w:ind w:firstLine="420" w:firstLineChars="200"/>
        <w:rPr>
          <w:rFonts w:hint="eastAsia" w:ascii="仿宋_GB2312" w:hAnsi="Times New Roman" w:eastAsia="仿宋_GB2312" w:cs="Times New Roman"/>
          <w:color w:val="auto"/>
          <w:sz w:val="32"/>
          <w:szCs w:val="32"/>
          <w:lang w:eastAsia="zh-CN"/>
        </w:rPr>
      </w:pPr>
      <w:r>
        <w:rPr>
          <w:rFonts w:hint="eastAsia" w:ascii="宋体" w:hAnsi="宋体" w:eastAsia="宋体" w:cs="宋体"/>
          <w:color w:val="auto"/>
          <w:kern w:val="1"/>
          <w:szCs w:val="21"/>
          <w:lang w:val="en-US" w:eastAsia="zh-CN"/>
        </w:rPr>
        <w:t>本课程旨在使学生获得今后从事化工生产过程操作与生产过程技术管理等方面必备技能，掌握常用化工单元操作过程和反应过程的相关原理以及相应设备操作与维护技能；会进行单元过程方案的选择、设备的选用及部分设备的简单设计，能进行化工单元仿真软件的熟练操作，为今后学习化工生产运行与操控打下扎实的基础。</w:t>
      </w:r>
    </w:p>
    <w:p>
      <w:pPr>
        <w:autoSpaceDE w:val="0"/>
        <w:autoSpaceDN w:val="0"/>
        <w:spacing w:line="400" w:lineRule="exact"/>
        <w:ind w:firstLine="482" w:firstLineChars="200"/>
        <w:rPr>
          <w:rFonts w:hint="eastAsia" w:ascii="黑体" w:hAnsi="微软雅黑" w:eastAsia="黑体" w:cs="Times New Roman"/>
          <w:b/>
          <w:color w:val="auto"/>
          <w:sz w:val="24"/>
          <w:szCs w:val="24"/>
          <w:lang w:eastAsia="zh-CN"/>
        </w:rPr>
      </w:pPr>
      <w:r>
        <w:rPr>
          <w:rFonts w:hint="eastAsia" w:ascii="黑体" w:hAnsi="微软雅黑" w:eastAsia="黑体" w:cs="Times New Roman"/>
          <w:b/>
          <w:color w:val="auto"/>
          <w:sz w:val="24"/>
          <w:szCs w:val="24"/>
          <w:lang w:eastAsia="zh-CN"/>
        </w:rPr>
        <w:t>课程内容</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（1）化学工艺学的研究内容，化学工业的概况；</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（2）主要化工原料、产品及其加工过程；</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（3）化学工艺学的基本概念；</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（4）硫酸的生产原理，生产过程，生产工艺、流程；</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（5）氯碱的生产原理，生产过程，生产工艺、流程；</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（6）氨的合成及加工，生产原理、工艺；</w:t>
      </w:r>
    </w:p>
    <w:p>
      <w:pPr>
        <w:autoSpaceDE w:val="0"/>
        <w:autoSpaceDN w:val="0"/>
        <w:spacing w:line="400" w:lineRule="exact"/>
        <w:ind w:firstLine="420" w:firstLineChars="200"/>
        <w:rPr>
          <w:rFonts w:hint="default" w:ascii="黑体" w:hAnsi="微软雅黑" w:eastAsia="黑体" w:cs="Times New Roman"/>
          <w:b/>
          <w:color w:val="auto"/>
          <w:sz w:val="24"/>
          <w:szCs w:val="24"/>
          <w:lang w:val="en-US" w:eastAsia="zh-CN"/>
        </w:rPr>
      </w:pPr>
      <w:r>
        <w:rPr>
          <w:rFonts w:hint="eastAsia" w:ascii="宋体" w:hAnsi="宋体" w:eastAsia="宋体" w:cs="Times New Roman"/>
          <w:color w:val="auto"/>
          <w:szCs w:val="21"/>
          <w:lang w:val="en-US" w:eastAsia="zh-CN"/>
        </w:rPr>
        <w:t>（7）聚合物的基本概念，聚合反应的理论基础和聚合方法，聚合物生产工艺及聚烯烃、聚酯、合成橡胶等重要品种的生产工艺技术。</w:t>
      </w:r>
    </w:p>
    <w:p>
      <w:pPr>
        <w:spacing w:line="400" w:lineRule="exact"/>
        <w:ind w:firstLine="482" w:firstLineChars="200"/>
        <w:contextualSpacing/>
        <w:jc w:val="left"/>
        <w:rPr>
          <w:rFonts w:hint="default" w:ascii="黑体" w:hAnsi="微软雅黑" w:eastAsia="黑体" w:cs="Times New Roman"/>
          <w:b/>
          <w:color w:val="auto"/>
          <w:sz w:val="24"/>
          <w:szCs w:val="24"/>
          <w:lang w:val="en-US" w:eastAsia="zh-CN"/>
        </w:rPr>
      </w:pPr>
      <w:r>
        <w:rPr>
          <w:rFonts w:hint="eastAsia" w:ascii="黑体" w:hAnsi="微软雅黑" w:eastAsia="黑体" w:cs="Times New Roman"/>
          <w:b/>
          <w:color w:val="auto"/>
          <w:sz w:val="24"/>
          <w:szCs w:val="24"/>
          <w:lang w:val="en-US" w:eastAsia="zh-CN"/>
        </w:rPr>
        <w:t>22</w:t>
      </w:r>
      <w:r>
        <w:rPr>
          <w:rFonts w:hint="eastAsia" w:ascii="黑体" w:hAnsi="微软雅黑" w:eastAsia="黑体" w:cs="Times New Roman"/>
          <w:b/>
          <w:color w:val="auto"/>
          <w:sz w:val="24"/>
          <w:szCs w:val="24"/>
        </w:rPr>
        <w:t>.</w:t>
      </w:r>
      <w:r>
        <w:rPr>
          <w:rFonts w:hint="eastAsia" w:ascii="黑体" w:hAnsi="微软雅黑" w:eastAsia="黑体" w:cs="Times New Roman"/>
          <w:b/>
          <w:color w:val="auto"/>
          <w:sz w:val="24"/>
          <w:szCs w:val="24"/>
          <w:lang w:val="en-US" w:eastAsia="zh-CN"/>
        </w:rPr>
        <w:t>化工识图与化工管路</w:t>
      </w:r>
    </w:p>
    <w:p>
      <w:pPr>
        <w:autoSpaceDE w:val="0"/>
        <w:autoSpaceDN w:val="0"/>
        <w:spacing w:line="400" w:lineRule="exact"/>
        <w:ind w:firstLine="482" w:firstLineChars="200"/>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课程目标</w:t>
      </w:r>
    </w:p>
    <w:p>
      <w:pPr>
        <w:autoSpaceDE w:val="0"/>
        <w:autoSpaceDN w:val="0"/>
        <w:spacing w:line="400" w:lineRule="exact"/>
        <w:ind w:firstLine="420" w:firstLineChars="200"/>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本课程旨在让学生掌握按照国家标准规范进行化工工艺图的绘制与识读，掌握化工管路拆装、流体输送的基本操作技能，掌握化工工艺图在化工AutoCAD2008的应用。同时能在掌握基本专业技能的基础上对生产中遇到的一些常见问题能分析其原因并找出解决方法。</w:t>
      </w:r>
    </w:p>
    <w:p>
      <w:pPr>
        <w:autoSpaceDE w:val="0"/>
        <w:autoSpaceDN w:val="0"/>
        <w:spacing w:line="400" w:lineRule="exact"/>
        <w:ind w:firstLine="482" w:firstLineChars="200"/>
        <w:rPr>
          <w:rFonts w:hint="eastAsia" w:ascii="黑体" w:hAnsi="微软雅黑" w:eastAsia="黑体" w:cs="Times New Roman"/>
          <w:b/>
          <w:color w:val="auto"/>
          <w:sz w:val="24"/>
          <w:szCs w:val="24"/>
          <w:lang w:eastAsia="zh-CN"/>
        </w:rPr>
      </w:pPr>
      <w:r>
        <w:rPr>
          <w:rFonts w:hint="eastAsia" w:ascii="黑体" w:hAnsi="微软雅黑" w:eastAsia="黑体" w:cs="Times New Roman"/>
          <w:b/>
          <w:color w:val="auto"/>
          <w:sz w:val="24"/>
          <w:szCs w:val="24"/>
          <w:lang w:eastAsia="zh-CN"/>
        </w:rPr>
        <w:t>课程内容</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lang w:eastAsia="zh-CN"/>
        </w:rPr>
        <w:t>）化工工艺流程图的绘制与识读；</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lang w:eastAsia="zh-CN"/>
        </w:rPr>
        <w:t>）化工设备图的表达方式与识读；</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lang w:eastAsia="zh-CN"/>
        </w:rPr>
        <w:t>）化工管道图的绘制与识读；</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使</w:t>
      </w:r>
      <w:r>
        <w:rPr>
          <w:rFonts w:hint="eastAsia" w:ascii="宋体" w:hAnsi="宋体" w:eastAsia="宋体" w:cs="Times New Roman"/>
          <w:color w:val="auto"/>
          <w:szCs w:val="21"/>
          <w:lang w:eastAsia="zh-CN"/>
        </w:rPr>
        <w:t>用AutoCAD绘制</w:t>
      </w:r>
      <w:r>
        <w:rPr>
          <w:rFonts w:hint="eastAsia" w:ascii="宋体" w:hAnsi="宋体" w:eastAsia="宋体" w:cs="Times New Roman"/>
          <w:color w:val="auto"/>
          <w:szCs w:val="21"/>
          <w:lang w:val="en-US" w:eastAsia="zh-CN"/>
        </w:rPr>
        <w:t>简单平面图形、复杂平面图形和实例</w:t>
      </w:r>
      <w:r>
        <w:rPr>
          <w:rFonts w:hint="eastAsia" w:ascii="宋体" w:hAnsi="宋体" w:eastAsia="宋体" w:cs="Times New Roman"/>
          <w:color w:val="auto"/>
          <w:szCs w:val="21"/>
          <w:lang w:eastAsia="zh-CN"/>
        </w:rPr>
        <w:t>化工工艺图；</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lang w:eastAsia="zh-CN"/>
        </w:rPr>
        <w:t>）熟知化工管路实训室管理规定及安全操作规程；</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6</w:t>
      </w:r>
      <w:r>
        <w:rPr>
          <w:rFonts w:hint="eastAsia" w:ascii="宋体" w:hAnsi="宋体" w:eastAsia="宋体" w:cs="Times New Roman"/>
          <w:color w:val="auto"/>
          <w:szCs w:val="21"/>
          <w:lang w:eastAsia="zh-CN"/>
        </w:rPr>
        <w:t>）认识化工管路的常用材料及相关知识；识别化工管路的管件和阀门；</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7</w:t>
      </w:r>
      <w:r>
        <w:rPr>
          <w:rFonts w:hint="eastAsia" w:ascii="宋体" w:hAnsi="宋体" w:eastAsia="宋体" w:cs="Times New Roman"/>
          <w:color w:val="auto"/>
          <w:szCs w:val="21"/>
          <w:lang w:eastAsia="zh-CN"/>
        </w:rPr>
        <w:t>）识别常用化工管路拆装工具；掌握常用化工设备结构及其工作原理；</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8</w:t>
      </w:r>
      <w:r>
        <w:rPr>
          <w:rFonts w:hint="eastAsia" w:ascii="宋体" w:hAnsi="宋体" w:eastAsia="宋体" w:cs="Times New Roman"/>
          <w:color w:val="auto"/>
          <w:szCs w:val="21"/>
          <w:lang w:eastAsia="zh-CN"/>
        </w:rPr>
        <w:t>）化工管路的拆装及设备的日常管理和维护；</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9</w:t>
      </w:r>
      <w:r>
        <w:rPr>
          <w:rFonts w:hint="eastAsia" w:ascii="宋体" w:hAnsi="宋体" w:eastAsia="宋体" w:cs="Times New Roman"/>
          <w:color w:val="auto"/>
          <w:szCs w:val="21"/>
          <w:lang w:eastAsia="zh-CN"/>
        </w:rPr>
        <w:t>）化工管路的安全、环保知识学习和运行及日常维护。</w:t>
      </w:r>
    </w:p>
    <w:p>
      <w:pPr>
        <w:spacing w:line="400" w:lineRule="exact"/>
        <w:ind w:firstLine="482" w:firstLineChars="200"/>
        <w:contextualSpacing/>
        <w:jc w:val="left"/>
        <w:rPr>
          <w:rFonts w:hint="eastAsia" w:ascii="黑体" w:hAnsi="微软雅黑" w:eastAsia="黑体" w:cs="Times New Roman"/>
          <w:b/>
          <w:color w:val="auto"/>
          <w:sz w:val="24"/>
          <w:szCs w:val="24"/>
          <w:lang w:eastAsia="zh-CN"/>
        </w:rPr>
      </w:pPr>
      <w:r>
        <w:rPr>
          <w:rFonts w:hint="eastAsia" w:ascii="黑体" w:hAnsi="微软雅黑" w:eastAsia="黑体" w:cs="Times New Roman"/>
          <w:b/>
          <w:color w:val="auto"/>
          <w:sz w:val="24"/>
          <w:szCs w:val="24"/>
        </w:rPr>
        <w:t>2</w:t>
      </w:r>
      <w:r>
        <w:rPr>
          <w:rFonts w:hint="eastAsia" w:ascii="黑体" w:hAnsi="微软雅黑" w:eastAsia="黑体" w:cs="Times New Roman"/>
          <w:b/>
          <w:color w:val="auto"/>
          <w:sz w:val="24"/>
          <w:szCs w:val="24"/>
          <w:lang w:val="en-US" w:eastAsia="zh-CN"/>
        </w:rPr>
        <w:t>3</w:t>
      </w:r>
      <w:r>
        <w:rPr>
          <w:rFonts w:hint="eastAsia" w:ascii="黑体" w:hAnsi="微软雅黑" w:eastAsia="黑体" w:cs="Times New Roman"/>
          <w:b/>
          <w:color w:val="auto"/>
          <w:sz w:val="24"/>
          <w:szCs w:val="24"/>
        </w:rPr>
        <w:t>.</w:t>
      </w:r>
      <w:r>
        <w:rPr>
          <w:rFonts w:hint="eastAsia" w:ascii="黑体" w:hAnsi="微软雅黑" w:eastAsia="黑体" w:cs="Times New Roman"/>
          <w:b/>
          <w:color w:val="auto"/>
          <w:sz w:val="24"/>
          <w:szCs w:val="24"/>
          <w:lang w:val="en-US" w:eastAsia="zh-CN"/>
        </w:rPr>
        <w:t>化工仿真</w:t>
      </w:r>
    </w:p>
    <w:p>
      <w:pPr>
        <w:autoSpaceDE w:val="0"/>
        <w:autoSpaceDN w:val="0"/>
        <w:spacing w:line="400" w:lineRule="exact"/>
        <w:ind w:firstLine="482" w:firstLineChars="200"/>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课程目标</w:t>
      </w:r>
    </w:p>
    <w:p>
      <w:pPr>
        <w:autoSpaceDE w:val="0"/>
        <w:autoSpaceDN w:val="0"/>
        <w:spacing w:line="400" w:lineRule="exact"/>
        <w:ind w:firstLine="420" w:firstLineChars="200"/>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通过本课程的学习，使学生掌握精馏、釜反应过程、DCS系统等整体装置运行的基本原理及操作过程中的相关知识；熟悉掌握化工单元仿真软件的操作，能根据工作任务需要选择合理的方案（操作方式、装置类型）和相应的设备；能正确并且熟练操作各单元过程装置；会对操作效果进行评价并能提出建设性意见。</w:t>
      </w:r>
    </w:p>
    <w:p>
      <w:pPr>
        <w:autoSpaceDE w:val="0"/>
        <w:autoSpaceDN w:val="0"/>
        <w:spacing w:line="400" w:lineRule="exact"/>
        <w:ind w:firstLine="482" w:firstLineChars="200"/>
        <w:rPr>
          <w:rFonts w:hint="eastAsia" w:ascii="黑体" w:hAnsi="微软雅黑" w:eastAsia="黑体" w:cs="Times New Roman"/>
          <w:b/>
          <w:color w:val="auto"/>
          <w:sz w:val="24"/>
          <w:szCs w:val="24"/>
          <w:lang w:eastAsia="zh-CN"/>
        </w:rPr>
      </w:pPr>
      <w:r>
        <w:rPr>
          <w:rFonts w:hint="eastAsia" w:ascii="黑体" w:hAnsi="微软雅黑" w:eastAsia="黑体" w:cs="Times New Roman"/>
          <w:b/>
          <w:color w:val="auto"/>
          <w:sz w:val="24"/>
          <w:szCs w:val="24"/>
          <w:lang w:eastAsia="zh-CN"/>
        </w:rPr>
        <w:t>课程内容</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lang w:eastAsia="zh-CN"/>
        </w:rPr>
        <w:t>）熟知安全操作规程、工艺操作规程；</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lang w:eastAsia="zh-CN"/>
        </w:rPr>
        <w:t>）能投运公用工程（水、电、气、汽等），会且能熟练地开、停及运行常见的化工单元操作装置和反应装置；</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（3）掌握DCS系统及化工单元仿真软件的操作；</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lang w:eastAsia="zh-CN"/>
        </w:rPr>
        <w:t>）识别和排除化工单元装置运行中常见故障；</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lang w:eastAsia="zh-CN"/>
        </w:rPr>
        <w:t>）实施 QHSE 及清洁生产。</w:t>
      </w:r>
    </w:p>
    <w:p>
      <w:pPr>
        <w:spacing w:line="360" w:lineRule="auto"/>
        <w:ind w:firstLine="482" w:firstLineChars="200"/>
        <w:contextualSpacing/>
        <w:jc w:val="left"/>
        <w:rPr>
          <w:rFonts w:hint="eastAsia" w:ascii="黑体" w:hAnsi="微软雅黑" w:eastAsia="黑体" w:cs="Times New Roman"/>
          <w:b/>
          <w:color w:val="auto"/>
          <w:sz w:val="24"/>
          <w:szCs w:val="24"/>
        </w:rPr>
      </w:pPr>
      <w:r>
        <w:rPr>
          <w:rFonts w:hint="eastAsia" w:ascii="黑体" w:hAnsi="微软雅黑" w:eastAsia="黑体" w:cs="Times New Roman"/>
          <w:b/>
          <w:color w:val="auto"/>
          <w:sz w:val="24"/>
          <w:szCs w:val="24"/>
        </w:rPr>
        <w:t>Ⅴ专业一体化课程（或专业核心能力课程）</w:t>
      </w:r>
    </w:p>
    <w:p>
      <w:pPr>
        <w:autoSpaceDE w:val="0"/>
        <w:autoSpaceDN w:val="0"/>
        <w:spacing w:line="400" w:lineRule="exact"/>
        <w:ind w:firstLine="482" w:firstLineChars="200"/>
        <w:rPr>
          <w:rFonts w:hint="default" w:ascii="黑体" w:hAnsi="微软雅黑" w:eastAsia="黑体" w:cs="Times New Roman"/>
          <w:b/>
          <w:color w:val="auto"/>
          <w:sz w:val="24"/>
          <w:szCs w:val="24"/>
          <w:lang w:val="en-US" w:eastAsia="zh-CN"/>
        </w:rPr>
      </w:pPr>
      <w:r>
        <w:rPr>
          <w:rFonts w:hint="eastAsia" w:ascii="黑体" w:hAnsi="微软雅黑" w:eastAsia="黑体" w:cs="Times New Roman"/>
          <w:b/>
          <w:color w:val="auto"/>
          <w:sz w:val="24"/>
          <w:szCs w:val="24"/>
          <w:lang w:val="en-US" w:eastAsia="zh-CN"/>
        </w:rPr>
        <w:t>24.化工仪表及自动化</w:t>
      </w:r>
    </w:p>
    <w:p>
      <w:pPr>
        <w:autoSpaceDE w:val="0"/>
        <w:autoSpaceDN w:val="0"/>
        <w:spacing w:line="400" w:lineRule="exact"/>
        <w:ind w:firstLine="482" w:firstLineChars="200"/>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课程目标</w:t>
      </w:r>
    </w:p>
    <w:p>
      <w:pPr>
        <w:autoSpaceDE w:val="0"/>
        <w:autoSpaceDN w:val="0"/>
        <w:spacing w:line="400" w:lineRule="exact"/>
        <w:ind w:firstLine="420" w:firstLineChars="200"/>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通过本一体化课程的学习和训练，使学生能正确认识化工生产中的四大测量仪表及执行仪表；掌握生产中常用仪表的工作原理及仪表控制点在PID图中的表示方法，并具有利用仪表工具查找仪表故障，维护仪表正常运行的能力，同时能理解化工仪表在自动化生产中起到的作用；具备日常仪表的维护操作能力，掌握搭建仪表自动控制系统的操作技能，培养具有发现问题解决问题的能力。</w:t>
      </w:r>
    </w:p>
    <w:p>
      <w:pPr>
        <w:autoSpaceDE w:val="0"/>
        <w:autoSpaceDN w:val="0"/>
        <w:spacing w:line="400" w:lineRule="exact"/>
        <w:ind w:firstLine="482" w:firstLineChars="200"/>
        <w:rPr>
          <w:rFonts w:hint="eastAsia" w:ascii="黑体" w:hAnsi="微软雅黑" w:eastAsia="黑体" w:cs="Times New Roman"/>
          <w:b/>
          <w:color w:val="auto"/>
          <w:sz w:val="24"/>
          <w:szCs w:val="24"/>
          <w:lang w:eastAsia="zh-CN"/>
        </w:rPr>
      </w:pPr>
      <w:r>
        <w:rPr>
          <w:rFonts w:hint="eastAsia" w:ascii="黑体" w:hAnsi="微软雅黑" w:eastAsia="黑体" w:cs="Times New Roman"/>
          <w:b/>
          <w:color w:val="auto"/>
          <w:sz w:val="24"/>
          <w:szCs w:val="24"/>
        </w:rPr>
        <w:t>课程内容</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lang w:eastAsia="zh-CN"/>
        </w:rPr>
        <w:t>四大测量仪表的基本原理及维护要点；</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（2）执行器的</w:t>
      </w:r>
      <w:r>
        <w:rPr>
          <w:rFonts w:hint="eastAsia" w:ascii="宋体" w:hAnsi="宋体" w:eastAsia="宋体" w:cs="Times New Roman"/>
          <w:color w:val="auto"/>
          <w:szCs w:val="21"/>
          <w:lang w:eastAsia="zh-CN"/>
        </w:rPr>
        <w:t>基本原理及维护要点；</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（3）对智能仪表进行组态设置操作；</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lang w:eastAsia="zh-CN"/>
        </w:rPr>
        <w:t>）仪表工具（万用表、手操器、信号发生器）的正确使用；</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（5）学习</w:t>
      </w:r>
      <w:r>
        <w:rPr>
          <w:rFonts w:hint="eastAsia" w:ascii="宋体" w:hAnsi="宋体" w:eastAsia="宋体" w:cs="Times New Roman"/>
          <w:color w:val="auto"/>
          <w:szCs w:val="21"/>
          <w:lang w:eastAsia="zh-CN"/>
        </w:rPr>
        <w:t>仪表的通讯信号及标准信号；</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（6）学习PID图仪表控制点的识别</w:t>
      </w:r>
      <w:r>
        <w:rPr>
          <w:rFonts w:hint="eastAsia" w:ascii="宋体" w:hAnsi="宋体" w:eastAsia="宋体" w:cs="Times New Roman"/>
          <w:color w:val="auto"/>
          <w:szCs w:val="21"/>
          <w:lang w:eastAsia="zh-CN"/>
        </w:rPr>
        <w:t>；</w:t>
      </w:r>
    </w:p>
    <w:p>
      <w:pPr>
        <w:autoSpaceDE w:val="0"/>
        <w:autoSpaceDN w:val="0"/>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（7）</w:t>
      </w:r>
      <w:r>
        <w:rPr>
          <w:rFonts w:hint="eastAsia" w:ascii="宋体" w:hAnsi="宋体" w:eastAsia="宋体" w:cs="Times New Roman"/>
          <w:color w:val="auto"/>
          <w:szCs w:val="21"/>
          <w:lang w:eastAsia="zh-CN"/>
        </w:rPr>
        <w:t>简单控制系统的原理及建立步骤；</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（8）串级控制系统的原理及建立步骤；</w:t>
      </w:r>
    </w:p>
    <w:p>
      <w:pPr>
        <w:spacing w:line="360" w:lineRule="auto"/>
        <w:contextualSpacing/>
        <w:jc w:val="left"/>
        <w:rPr>
          <w:rFonts w:hint="eastAsia" w:ascii="黑体" w:hAnsi="微软雅黑" w:eastAsia="黑体" w:cs="Times New Roman"/>
          <w:b/>
          <w:color w:val="auto"/>
          <w:sz w:val="24"/>
          <w:szCs w:val="24"/>
          <w:lang w:val="en-US" w:eastAsia="zh-CN"/>
        </w:rPr>
      </w:pPr>
      <w:r>
        <w:rPr>
          <w:rFonts w:hint="eastAsia" w:ascii="黑体" w:hAnsi="微软雅黑" w:eastAsia="黑体" w:cs="Times New Roman"/>
          <w:b/>
          <w:color w:val="auto"/>
          <w:sz w:val="24"/>
          <w:szCs w:val="24"/>
          <w:lang w:val="en-US" w:eastAsia="zh-CN"/>
        </w:rPr>
        <w:t xml:space="preserve">    25.化学分析</w:t>
      </w:r>
    </w:p>
    <w:p>
      <w:pPr>
        <w:spacing w:line="500" w:lineRule="exact"/>
        <w:ind w:firstLine="482" w:firstLineChars="200"/>
        <w:rPr>
          <w:rFonts w:hint="eastAsia" w:ascii="仿宋_GB2312" w:hAnsi="Times New Roman" w:eastAsia="仿宋_GB2312" w:cs="Times New Roman"/>
          <w:color w:val="auto"/>
          <w:sz w:val="32"/>
          <w:szCs w:val="32"/>
          <w:lang w:eastAsia="zh-CN"/>
        </w:rPr>
      </w:pPr>
      <w:r>
        <w:rPr>
          <w:rFonts w:hint="eastAsia" w:ascii="黑体" w:hAnsi="微软雅黑" w:eastAsia="黑体" w:cs="Times New Roman"/>
          <w:b/>
          <w:color w:val="auto"/>
          <w:sz w:val="24"/>
          <w:szCs w:val="24"/>
          <w:lang w:eastAsia="zh-CN"/>
        </w:rPr>
        <w:t>课程目标</w:t>
      </w:r>
      <w:r>
        <w:rPr>
          <w:rFonts w:hint="eastAsia" w:ascii="仿宋_GB2312" w:hAnsi="Times New Roman" w:eastAsia="仿宋_GB2312" w:cs="Times New Roman"/>
          <w:color w:val="auto"/>
          <w:sz w:val="32"/>
          <w:szCs w:val="32"/>
          <w:lang w:eastAsia="zh-CN"/>
        </w:rPr>
        <w:t>　</w:t>
      </w:r>
    </w:p>
    <w:p>
      <w:pPr>
        <w:autoSpaceDE w:val="0"/>
        <w:autoSpaceDN w:val="0"/>
        <w:spacing w:line="400" w:lineRule="exact"/>
        <w:ind w:firstLine="420" w:firstLineChars="200"/>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通过本一体化课程的学习和训练，使学生掌握定量分析的基本理论和基本分析方法；训练学生正确掌握化学分析实验的基本操作技能；培养学生能根据既定分析程序正确地进行分析；培养学生良好的实验习惯、实事求是的科学态度和严谨细致的工匠精神，培养能从事大中小企业产品品质理化检测分析的应用型人才。</w:t>
      </w:r>
    </w:p>
    <w:p>
      <w:pPr>
        <w:autoSpaceDE w:val="0"/>
        <w:autoSpaceDN w:val="0"/>
        <w:spacing w:line="400" w:lineRule="exact"/>
        <w:ind w:firstLine="482" w:firstLineChars="200"/>
        <w:rPr>
          <w:rFonts w:hint="eastAsia" w:ascii="黑体" w:hAnsi="微软雅黑" w:eastAsia="黑体" w:cs="Times New Roman"/>
          <w:b/>
          <w:color w:val="auto"/>
          <w:sz w:val="24"/>
          <w:szCs w:val="24"/>
          <w:lang w:eastAsia="zh-CN"/>
        </w:rPr>
      </w:pPr>
      <w:r>
        <w:rPr>
          <w:rFonts w:hint="eastAsia" w:ascii="黑体" w:hAnsi="微软雅黑" w:eastAsia="黑体" w:cs="Times New Roman"/>
          <w:b/>
          <w:color w:val="auto"/>
          <w:sz w:val="24"/>
          <w:szCs w:val="24"/>
        </w:rPr>
        <w:t>课程内容</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（1）四大平衡理论及四种滴定分析方法、原理；</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（2）常见物质的测定方法、方法选择和分析结果的计算；</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（3）有关误差的基本理论，熟悉数据处理的常用方法；</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（4）运用分析化学理论知识解释和解决实际问题；</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（5）对真实样品进行方法选择及较强的实验操作能力。</w:t>
      </w:r>
    </w:p>
    <w:p>
      <w:pPr>
        <w:spacing w:line="360" w:lineRule="auto"/>
        <w:ind w:firstLine="482" w:firstLineChars="200"/>
        <w:contextualSpacing/>
        <w:jc w:val="left"/>
        <w:rPr>
          <w:rFonts w:hint="eastAsia" w:ascii="黑体" w:hAnsi="微软雅黑" w:eastAsia="黑体" w:cs="Times New Roman"/>
          <w:b/>
          <w:color w:val="auto"/>
          <w:sz w:val="24"/>
          <w:szCs w:val="24"/>
          <w:lang w:val="en-US" w:eastAsia="zh-CN"/>
        </w:rPr>
      </w:pPr>
      <w:r>
        <w:rPr>
          <w:rFonts w:hint="eastAsia" w:ascii="黑体" w:hAnsi="微软雅黑" w:eastAsia="黑体" w:cs="Times New Roman"/>
          <w:b/>
          <w:color w:val="auto"/>
          <w:sz w:val="24"/>
          <w:szCs w:val="24"/>
          <w:lang w:val="en-US" w:eastAsia="zh-CN"/>
        </w:rPr>
        <w:t>26.仪器分析</w:t>
      </w:r>
    </w:p>
    <w:p>
      <w:pPr>
        <w:autoSpaceDE w:val="0"/>
        <w:autoSpaceDN w:val="0"/>
        <w:spacing w:line="400" w:lineRule="exact"/>
        <w:ind w:firstLine="482" w:firstLineChars="200"/>
        <w:rPr>
          <w:rFonts w:hint="eastAsia" w:ascii="黑体" w:hAnsi="微软雅黑" w:eastAsia="黑体" w:cs="Times New Roman"/>
          <w:b/>
          <w:color w:val="auto"/>
          <w:sz w:val="24"/>
          <w:szCs w:val="24"/>
          <w:lang w:eastAsia="zh-CN"/>
        </w:rPr>
      </w:pPr>
      <w:r>
        <w:rPr>
          <w:rFonts w:hint="eastAsia" w:ascii="黑体" w:hAnsi="微软雅黑" w:eastAsia="黑体" w:cs="Times New Roman"/>
          <w:b/>
          <w:color w:val="auto"/>
          <w:sz w:val="24"/>
          <w:szCs w:val="24"/>
          <w:lang w:eastAsia="zh-CN"/>
        </w:rPr>
        <w:t>课程目标</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 通过该一体化课程的学习和训练，使学生具备初步独立进行定量分析的能力，培养学生具备从事工业分析及与分析化学检验相关的基本职业能力，达到化学检验员高级工技能等级证书中相关技术考核的基本要求。 </w:t>
      </w:r>
    </w:p>
    <w:p>
      <w:pPr>
        <w:autoSpaceDE w:val="0"/>
        <w:autoSpaceDN w:val="0"/>
        <w:spacing w:line="400" w:lineRule="exact"/>
        <w:ind w:firstLine="482" w:firstLineChars="200"/>
        <w:rPr>
          <w:rFonts w:hint="eastAsia" w:ascii="黑体" w:hAnsi="微软雅黑" w:eastAsia="黑体" w:cs="Times New Roman"/>
          <w:b/>
          <w:color w:val="auto"/>
          <w:sz w:val="24"/>
          <w:szCs w:val="24"/>
          <w:lang w:eastAsia="zh-CN"/>
        </w:rPr>
      </w:pPr>
      <w:r>
        <w:rPr>
          <w:rFonts w:hint="eastAsia" w:ascii="黑体" w:hAnsi="微软雅黑" w:eastAsia="黑体" w:cs="Times New Roman"/>
          <w:b/>
          <w:color w:val="auto"/>
          <w:sz w:val="24"/>
          <w:szCs w:val="24"/>
          <w:lang w:eastAsia="zh-CN"/>
        </w:rPr>
        <w:t>课程内容：</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（1）使用酸度计、红外分光光度计、原子吸收分光光度计进行简单的实验； </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（2）使用紫外-可见分光光度计进行维生素C含量的测定、自来水中微量铁的测定、水溶液PH值的测定； </w:t>
      </w:r>
    </w:p>
    <w:p>
      <w:pPr>
        <w:autoSpaceDE w:val="0"/>
        <w:autoSpaceDN w:val="0"/>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（3）气相色谱仪和液相色谱仪的构造、结构部件组成；使用工作站识别和处理波峰图； </w:t>
      </w:r>
    </w:p>
    <w:p>
      <w:pPr>
        <w:autoSpaceDE w:val="0"/>
        <w:autoSpaceDN w:val="0"/>
        <w:spacing w:line="400" w:lineRule="exact"/>
        <w:ind w:firstLine="420" w:firstLineChars="200"/>
        <w:rPr>
          <w:rFonts w:hint="default" w:ascii="黑体" w:hAnsi="微软雅黑" w:eastAsia="黑体" w:cs="Times New Roman"/>
          <w:b/>
          <w:color w:val="auto"/>
          <w:sz w:val="24"/>
          <w:szCs w:val="24"/>
          <w:lang w:val="en-US" w:eastAsia="zh-CN"/>
        </w:rPr>
      </w:pPr>
      <w:r>
        <w:rPr>
          <w:rFonts w:hint="eastAsia" w:ascii="宋体" w:hAnsi="宋体" w:eastAsia="宋体" w:cs="Times New Roman"/>
          <w:color w:val="auto"/>
          <w:szCs w:val="21"/>
          <w:lang w:val="en-US" w:eastAsia="zh-CN"/>
        </w:rPr>
        <w:t xml:space="preserve">（4）分光光度计、气相色谱仪、液相色谱仪等仪器的构造、原理和注意事项及维护和保养。 </w:t>
      </w:r>
    </w:p>
    <w:p>
      <w:pPr>
        <w:adjustRightInd w:val="0"/>
        <w:spacing w:line="400" w:lineRule="exact"/>
        <w:ind w:firstLine="482" w:firstLineChars="200"/>
        <w:rPr>
          <w:rFonts w:ascii="黑体" w:hAnsi="微软雅黑" w:eastAsia="黑体" w:cs="Times New Roman"/>
          <w:b/>
          <w:color w:val="auto"/>
          <w:sz w:val="24"/>
          <w:szCs w:val="24"/>
        </w:rPr>
      </w:pPr>
      <w:r>
        <w:rPr>
          <w:rFonts w:hint="eastAsia" w:ascii="黑体" w:hAnsi="微软雅黑" w:eastAsia="黑体" w:cs="Times New Roman"/>
          <w:b/>
          <w:color w:val="auto"/>
          <w:sz w:val="24"/>
          <w:szCs w:val="24"/>
          <w:lang w:val="en-US" w:eastAsia="zh-CN"/>
        </w:rPr>
        <w:t>27</w:t>
      </w:r>
      <w:r>
        <w:rPr>
          <w:rFonts w:hint="eastAsia" w:ascii="黑体" w:hAnsi="微软雅黑" w:eastAsia="黑体" w:cs="Times New Roman"/>
          <w:b/>
          <w:color w:val="auto"/>
          <w:sz w:val="24"/>
          <w:szCs w:val="24"/>
        </w:rPr>
        <w:t>.顶岗实习</w:t>
      </w:r>
    </w:p>
    <w:p>
      <w:pPr>
        <w:adjustRightInd w:val="0"/>
        <w:spacing w:line="400" w:lineRule="exact"/>
        <w:ind w:firstLine="482" w:firstLineChars="200"/>
        <w:rPr>
          <w:rFonts w:ascii="黑体" w:hAnsi="微软雅黑" w:eastAsia="黑体" w:cs="Times New Roman"/>
          <w:b/>
          <w:color w:val="auto"/>
          <w:sz w:val="28"/>
          <w:szCs w:val="28"/>
        </w:rPr>
      </w:pPr>
      <w:r>
        <w:rPr>
          <w:rFonts w:hint="eastAsia" w:ascii="黑体" w:hAnsi="微软雅黑" w:eastAsia="黑体" w:cs="Times New Roman"/>
          <w:b/>
          <w:color w:val="auto"/>
          <w:sz w:val="24"/>
          <w:szCs w:val="28"/>
        </w:rPr>
        <w:t>课程目标</w:t>
      </w:r>
    </w:p>
    <w:p>
      <w:pPr>
        <w:autoSpaceDE w:val="0"/>
        <w:autoSpaceDN w:val="0"/>
        <w:adjustRightInd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顶岗实习是职业学校技能人才培养过程中的重要实践环节。通过顶岗实习实现工学一体，培养提高学生综合知识的应用能力和就业、择业能力，是承前启后的重要环节；顶岗实习旨在让学生接受企业教育与管理，感受企业文化，增强学生实际操作能力、专业应用能力和岗位适应能力；学习新知识新工艺，掌握新设备的使用、维修和保养方面的新技术；学习企业师傅的工作态度和工作方法，培育执着专注、精益求精的工匠精神；服从企业管理，培养爱岗敬业、吃苦耐劳的职业道德和社会主义核心价值观。</w:t>
      </w:r>
    </w:p>
    <w:p>
      <w:pPr>
        <w:adjustRightInd w:val="0"/>
        <w:spacing w:line="400" w:lineRule="exact"/>
        <w:ind w:firstLine="482" w:firstLineChars="200"/>
        <w:rPr>
          <w:rFonts w:ascii="黑体" w:hAnsi="微软雅黑" w:eastAsia="黑体" w:cs="Times New Roman"/>
          <w:b/>
          <w:color w:val="auto"/>
          <w:sz w:val="24"/>
          <w:szCs w:val="28"/>
        </w:rPr>
      </w:pPr>
      <w:r>
        <w:rPr>
          <w:rFonts w:hint="eastAsia" w:ascii="黑体" w:hAnsi="微软雅黑" w:eastAsia="黑体" w:cs="Times New Roman"/>
          <w:b/>
          <w:color w:val="auto"/>
          <w:sz w:val="24"/>
          <w:szCs w:val="28"/>
        </w:rPr>
        <w:t>课程内容</w:t>
      </w:r>
    </w:p>
    <w:p>
      <w:pPr>
        <w:autoSpaceDE w:val="0"/>
        <w:autoSpaceDN w:val="0"/>
        <w:adjustRightInd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（1）了解产业发展现状和趋势，感受企业文化，认同企业人价值观，遵守企业规章制度；</w:t>
      </w:r>
    </w:p>
    <w:p>
      <w:pPr>
        <w:autoSpaceDE w:val="0"/>
        <w:autoSpaceDN w:val="0"/>
        <w:adjustRightInd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（2）熟悉企业生产流程，明晰学生和员工双重身份，在完成工作任务的同时，提高专业操作技能；</w:t>
      </w:r>
    </w:p>
    <w:p>
      <w:pPr>
        <w:autoSpaceDE w:val="0"/>
        <w:autoSpaceDN w:val="0"/>
        <w:adjustRightInd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（3）根据工作绩效考核，培养产品意识、质量意识、效率意识；</w:t>
      </w:r>
    </w:p>
    <w:p>
      <w:pPr>
        <w:autoSpaceDE w:val="0"/>
        <w:autoSpaceDN w:val="0"/>
        <w:adjustRightInd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（4）遵守企业生产操作规程，增强安全生产意识，无安全责任事故；</w:t>
      </w:r>
    </w:p>
    <w:p>
      <w:pPr>
        <w:autoSpaceDE w:val="0"/>
        <w:autoSpaceDN w:val="0"/>
        <w:adjustRightInd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（5）遵守学校学生管理规定，服从跟踪指导老师管理，完成顶岗实习总结；</w:t>
      </w:r>
    </w:p>
    <w:p>
      <w:pPr>
        <w:autoSpaceDE w:val="0"/>
        <w:autoSpaceDN w:val="0"/>
        <w:adjustRightInd w:val="0"/>
        <w:spacing w:line="400" w:lineRule="exact"/>
        <w:ind w:firstLine="420" w:firstLineChars="200"/>
        <w:rPr>
          <w:rFonts w:ascii="宋体" w:hAnsi="宋体" w:eastAsia="宋体" w:cs="宋体"/>
          <w:color w:val="auto"/>
          <w:kern w:val="1"/>
          <w:szCs w:val="21"/>
        </w:rPr>
      </w:pPr>
      <w:r>
        <w:rPr>
          <w:rFonts w:hint="eastAsia" w:ascii="宋体" w:hAnsi="宋体" w:eastAsia="宋体" w:cs="宋体"/>
          <w:color w:val="auto"/>
          <w:kern w:val="1"/>
          <w:szCs w:val="21"/>
        </w:rPr>
        <w:t>（6）服从企业管理，接受企业突击任务，爱岗敬业、诚实守信。</w:t>
      </w:r>
    </w:p>
    <w:p>
      <w:pPr>
        <w:adjustRightInd w:val="0"/>
        <w:spacing w:line="400" w:lineRule="exact"/>
        <w:ind w:firstLine="422" w:firstLineChars="200"/>
        <w:rPr>
          <w:rFonts w:ascii="楷体" w:hAnsi="楷体" w:eastAsia="楷体" w:cs="Times New Roman"/>
          <w:b/>
          <w:color w:val="auto"/>
        </w:rPr>
      </w:pPr>
      <w:r>
        <w:rPr>
          <w:rFonts w:hint="eastAsia" w:ascii="楷体" w:hAnsi="楷体" w:eastAsia="楷体" w:cs="Times New Roman"/>
          <w:b/>
          <w:color w:val="auto"/>
        </w:rPr>
        <w:t>备注：顶岗实习学校招生处与企业共同评价，考核合格方可毕业。</w:t>
      </w:r>
    </w:p>
    <w:p>
      <w:pPr>
        <w:adjustRightInd w:val="0"/>
        <w:spacing w:beforeLines="100" w:line="360" w:lineRule="auto"/>
        <w:ind w:firstLine="562" w:firstLineChars="200"/>
        <w:contextualSpacing/>
        <w:jc w:val="left"/>
        <w:outlineLvl w:val="0"/>
        <w:rPr>
          <w:rFonts w:ascii="黑体" w:hAnsi="黑体" w:eastAsia="黑体" w:cs="Times New Roman"/>
          <w:b/>
          <w:color w:val="auto"/>
          <w:sz w:val="28"/>
          <w:szCs w:val="21"/>
        </w:rPr>
      </w:pPr>
      <w:bookmarkStart w:id="20" w:name="_Toc11726"/>
      <w:r>
        <w:rPr>
          <w:rFonts w:hint="eastAsia" w:ascii="黑体" w:hAnsi="黑体" w:eastAsia="黑体" w:cs="Times New Roman"/>
          <w:b/>
          <w:color w:val="auto"/>
          <w:sz w:val="28"/>
          <w:szCs w:val="21"/>
        </w:rPr>
        <w:t>五、职业素养课程（第二课堂）课程设置与考核评价</w:t>
      </w:r>
      <w:bookmarkEnd w:id="20"/>
      <w:r>
        <w:rPr>
          <w:rFonts w:hint="eastAsia" w:ascii="黑体" w:hAnsi="黑体" w:eastAsia="黑体" w:cs="Times New Roman"/>
          <w:b/>
          <w:color w:val="auto"/>
          <w:sz w:val="28"/>
          <w:szCs w:val="21"/>
        </w:rPr>
        <w:t xml:space="preserve"> </w:t>
      </w:r>
    </w:p>
    <w:p>
      <w:pPr>
        <w:adjustRightInd w:val="0"/>
        <w:spacing w:line="360" w:lineRule="auto"/>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 xml:space="preserve">（一）职业素养课程（第二课堂）设置  </w:t>
      </w:r>
    </w:p>
    <w:tbl>
      <w:tblPr>
        <w:tblStyle w:val="7"/>
        <w:tblW w:w="7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965"/>
        <w:gridCol w:w="447"/>
        <w:gridCol w:w="538"/>
        <w:gridCol w:w="538"/>
        <w:gridCol w:w="647"/>
        <w:gridCol w:w="647"/>
        <w:gridCol w:w="538"/>
        <w:gridCol w:w="538"/>
        <w:gridCol w:w="540"/>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54" w:type="dxa"/>
            <w:vMerge w:val="restart"/>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序号</w:t>
            </w:r>
          </w:p>
        </w:tc>
        <w:tc>
          <w:tcPr>
            <w:tcW w:w="1965" w:type="dxa"/>
            <w:vMerge w:val="restart"/>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课程</w:t>
            </w:r>
          </w:p>
          <w:p>
            <w:pPr>
              <w:contextualSpacing/>
              <w:jc w:val="center"/>
              <w:rPr>
                <w:rFonts w:ascii="宋体" w:hAnsi="宋体" w:eastAsia="宋体" w:cs="宋体"/>
                <w:color w:val="auto"/>
                <w:szCs w:val="21"/>
              </w:rPr>
            </w:pPr>
            <w:r>
              <w:rPr>
                <w:rFonts w:hint="eastAsia" w:ascii="宋体" w:hAnsi="宋体" w:eastAsia="宋体" w:cs="宋体"/>
                <w:color w:val="auto"/>
                <w:szCs w:val="21"/>
              </w:rPr>
              <w:t>（活动）</w:t>
            </w:r>
          </w:p>
        </w:tc>
        <w:tc>
          <w:tcPr>
            <w:tcW w:w="1523" w:type="dxa"/>
            <w:gridSpan w:val="3"/>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组织单位</w:t>
            </w:r>
          </w:p>
        </w:tc>
        <w:tc>
          <w:tcPr>
            <w:tcW w:w="2910" w:type="dxa"/>
            <w:gridSpan w:val="5"/>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周期</w:t>
            </w:r>
          </w:p>
        </w:tc>
        <w:tc>
          <w:tcPr>
            <w:tcW w:w="754" w:type="dxa"/>
            <w:vMerge w:val="restart"/>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54" w:type="dxa"/>
            <w:vMerge w:val="continue"/>
            <w:vAlign w:val="center"/>
          </w:tcPr>
          <w:p>
            <w:pPr>
              <w:contextualSpacing/>
              <w:jc w:val="center"/>
              <w:rPr>
                <w:rFonts w:ascii="宋体" w:hAnsi="宋体" w:eastAsia="宋体" w:cs="宋体"/>
                <w:color w:val="auto"/>
                <w:szCs w:val="21"/>
              </w:rPr>
            </w:pPr>
          </w:p>
        </w:tc>
        <w:tc>
          <w:tcPr>
            <w:tcW w:w="1965" w:type="dxa"/>
            <w:vMerge w:val="continue"/>
            <w:vAlign w:val="center"/>
          </w:tcPr>
          <w:p>
            <w:pPr>
              <w:contextualSpacing/>
              <w:jc w:val="center"/>
              <w:rPr>
                <w:rFonts w:ascii="宋体" w:hAnsi="宋体" w:eastAsia="宋体" w:cs="宋体"/>
                <w:color w:val="auto"/>
                <w:szCs w:val="21"/>
              </w:rPr>
            </w:pPr>
          </w:p>
        </w:tc>
        <w:tc>
          <w:tcPr>
            <w:tcW w:w="447"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学校</w:t>
            </w:r>
          </w:p>
        </w:tc>
        <w:tc>
          <w:tcPr>
            <w:tcW w:w="538" w:type="dxa"/>
            <w:vAlign w:val="center"/>
          </w:tcPr>
          <w:p>
            <w:pPr>
              <w:contextualSpacing/>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专业</w:t>
            </w:r>
          </w:p>
        </w:tc>
        <w:tc>
          <w:tcPr>
            <w:tcW w:w="538"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班级</w:t>
            </w:r>
          </w:p>
        </w:tc>
        <w:tc>
          <w:tcPr>
            <w:tcW w:w="647"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学年</w:t>
            </w:r>
          </w:p>
        </w:tc>
        <w:tc>
          <w:tcPr>
            <w:tcW w:w="647"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学期</w:t>
            </w:r>
          </w:p>
        </w:tc>
        <w:tc>
          <w:tcPr>
            <w:tcW w:w="538"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月</w:t>
            </w:r>
          </w:p>
        </w:tc>
        <w:tc>
          <w:tcPr>
            <w:tcW w:w="538"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周</w:t>
            </w:r>
          </w:p>
        </w:tc>
        <w:tc>
          <w:tcPr>
            <w:tcW w:w="540"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日</w:t>
            </w:r>
          </w:p>
        </w:tc>
        <w:tc>
          <w:tcPr>
            <w:tcW w:w="754" w:type="dxa"/>
            <w:vMerge w:val="continue"/>
            <w:vAlign w:val="center"/>
          </w:tcPr>
          <w:p>
            <w:pPr>
              <w:contextualSpacing/>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1</w:t>
            </w:r>
          </w:p>
        </w:tc>
        <w:tc>
          <w:tcPr>
            <w:tcW w:w="1965"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入学教育</w:t>
            </w:r>
          </w:p>
        </w:tc>
        <w:tc>
          <w:tcPr>
            <w:tcW w:w="447"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647"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647"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540" w:type="dxa"/>
            <w:vAlign w:val="center"/>
          </w:tcPr>
          <w:p>
            <w:pPr>
              <w:contextualSpacing/>
              <w:jc w:val="center"/>
              <w:rPr>
                <w:rFonts w:ascii="宋体" w:hAnsi="宋体" w:eastAsia="宋体" w:cs="宋体"/>
                <w:color w:val="auto"/>
                <w:szCs w:val="21"/>
              </w:rPr>
            </w:pPr>
          </w:p>
        </w:tc>
        <w:tc>
          <w:tcPr>
            <w:tcW w:w="754"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2</w:t>
            </w:r>
          </w:p>
        </w:tc>
        <w:tc>
          <w:tcPr>
            <w:tcW w:w="1965"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军训</w:t>
            </w:r>
          </w:p>
        </w:tc>
        <w:tc>
          <w:tcPr>
            <w:tcW w:w="447"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647"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647"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540" w:type="dxa"/>
            <w:vAlign w:val="center"/>
          </w:tcPr>
          <w:p>
            <w:pPr>
              <w:contextualSpacing/>
              <w:jc w:val="center"/>
              <w:rPr>
                <w:rFonts w:ascii="宋体" w:hAnsi="宋体" w:eastAsia="宋体" w:cs="宋体"/>
                <w:color w:val="auto"/>
                <w:szCs w:val="21"/>
              </w:rPr>
            </w:pPr>
          </w:p>
        </w:tc>
        <w:tc>
          <w:tcPr>
            <w:tcW w:w="754"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4"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3</w:t>
            </w:r>
          </w:p>
        </w:tc>
        <w:tc>
          <w:tcPr>
            <w:tcW w:w="1965"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田径运动会</w:t>
            </w:r>
          </w:p>
        </w:tc>
        <w:tc>
          <w:tcPr>
            <w:tcW w:w="447"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647"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647"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540" w:type="dxa"/>
            <w:vAlign w:val="center"/>
          </w:tcPr>
          <w:p>
            <w:pPr>
              <w:contextualSpacing/>
              <w:jc w:val="center"/>
              <w:rPr>
                <w:rFonts w:ascii="宋体" w:hAnsi="宋体" w:eastAsia="宋体" w:cs="宋体"/>
                <w:color w:val="auto"/>
                <w:szCs w:val="21"/>
              </w:rPr>
            </w:pPr>
          </w:p>
        </w:tc>
        <w:tc>
          <w:tcPr>
            <w:tcW w:w="754"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4" w:type="dxa"/>
            <w:vAlign w:val="center"/>
          </w:tcPr>
          <w:p>
            <w:pPr>
              <w:contextualSpacing/>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965" w:type="dxa"/>
            <w:vAlign w:val="center"/>
          </w:tcPr>
          <w:p>
            <w:pPr>
              <w:contextualSpacing/>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专业技能竞赛</w:t>
            </w:r>
          </w:p>
        </w:tc>
        <w:tc>
          <w:tcPr>
            <w:tcW w:w="447"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kern w:val="2"/>
                <w:sz w:val="21"/>
                <w:szCs w:val="21"/>
                <w:lang w:val="en-US" w:eastAsia="zh-CN" w:bidi="ar-SA"/>
              </w:rPr>
            </w:pPr>
            <w:r>
              <w:rPr>
                <w:rFonts w:hint="eastAsia" w:ascii="宋体" w:hAnsi="宋体" w:eastAsia="宋体" w:cs="宋体"/>
                <w:color w:val="auto"/>
                <w:szCs w:val="21"/>
              </w:rPr>
              <w:t>★</w:t>
            </w:r>
          </w:p>
        </w:tc>
        <w:tc>
          <w:tcPr>
            <w:tcW w:w="538" w:type="dxa"/>
            <w:vAlign w:val="center"/>
          </w:tcPr>
          <w:p>
            <w:pPr>
              <w:contextualSpacing/>
              <w:jc w:val="center"/>
              <w:rPr>
                <w:rFonts w:ascii="宋体" w:hAnsi="宋体" w:eastAsia="宋体" w:cs="宋体"/>
                <w:color w:val="auto"/>
                <w:szCs w:val="21"/>
              </w:rPr>
            </w:pPr>
          </w:p>
        </w:tc>
        <w:tc>
          <w:tcPr>
            <w:tcW w:w="647"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647"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540" w:type="dxa"/>
            <w:vAlign w:val="center"/>
          </w:tcPr>
          <w:p>
            <w:pPr>
              <w:contextualSpacing/>
              <w:jc w:val="center"/>
              <w:rPr>
                <w:rFonts w:ascii="宋体" w:hAnsi="宋体" w:eastAsia="宋体" w:cs="宋体"/>
                <w:color w:val="auto"/>
                <w:szCs w:val="21"/>
              </w:rPr>
            </w:pPr>
          </w:p>
        </w:tc>
        <w:tc>
          <w:tcPr>
            <w:tcW w:w="754"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Align w:val="center"/>
          </w:tcPr>
          <w:p>
            <w:pPr>
              <w:contextualSpacing/>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5</w:t>
            </w:r>
          </w:p>
        </w:tc>
        <w:tc>
          <w:tcPr>
            <w:tcW w:w="1965"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lang w:val="en-US" w:eastAsia="zh-CN"/>
              </w:rPr>
              <w:t>校园</w:t>
            </w:r>
            <w:r>
              <w:rPr>
                <w:rFonts w:hint="eastAsia" w:ascii="宋体" w:hAnsi="宋体" w:eastAsia="宋体" w:cs="宋体"/>
                <w:color w:val="auto"/>
                <w:szCs w:val="21"/>
              </w:rPr>
              <w:t>文化艺术节</w:t>
            </w:r>
          </w:p>
        </w:tc>
        <w:tc>
          <w:tcPr>
            <w:tcW w:w="447"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647"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647"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540" w:type="dxa"/>
            <w:vAlign w:val="center"/>
          </w:tcPr>
          <w:p>
            <w:pPr>
              <w:contextualSpacing/>
              <w:jc w:val="center"/>
              <w:rPr>
                <w:rFonts w:ascii="宋体" w:hAnsi="宋体" w:eastAsia="宋体" w:cs="宋体"/>
                <w:color w:val="auto"/>
                <w:szCs w:val="21"/>
              </w:rPr>
            </w:pPr>
          </w:p>
        </w:tc>
        <w:tc>
          <w:tcPr>
            <w:tcW w:w="754"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Align w:val="center"/>
          </w:tcPr>
          <w:p>
            <w:pPr>
              <w:contextualSpacing/>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965"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社团活动</w:t>
            </w:r>
          </w:p>
        </w:tc>
        <w:tc>
          <w:tcPr>
            <w:tcW w:w="447"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647" w:type="dxa"/>
            <w:vAlign w:val="center"/>
          </w:tcPr>
          <w:p>
            <w:pPr>
              <w:contextualSpacing/>
              <w:jc w:val="center"/>
              <w:rPr>
                <w:rFonts w:ascii="宋体" w:hAnsi="宋体" w:eastAsia="宋体" w:cs="宋体"/>
                <w:color w:val="auto"/>
                <w:szCs w:val="21"/>
              </w:rPr>
            </w:pPr>
          </w:p>
        </w:tc>
        <w:tc>
          <w:tcPr>
            <w:tcW w:w="647"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540" w:type="dxa"/>
            <w:vAlign w:val="center"/>
          </w:tcPr>
          <w:p>
            <w:pPr>
              <w:contextualSpacing/>
              <w:jc w:val="center"/>
              <w:rPr>
                <w:rFonts w:ascii="宋体" w:hAnsi="宋体" w:eastAsia="宋体" w:cs="宋体"/>
                <w:color w:val="auto"/>
                <w:szCs w:val="21"/>
              </w:rPr>
            </w:pPr>
          </w:p>
        </w:tc>
        <w:tc>
          <w:tcPr>
            <w:tcW w:w="754"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Align w:val="center"/>
          </w:tcPr>
          <w:p>
            <w:pPr>
              <w:contextualSpacing/>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965"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志愿者服务</w:t>
            </w:r>
          </w:p>
        </w:tc>
        <w:tc>
          <w:tcPr>
            <w:tcW w:w="447"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538" w:type="dxa"/>
            <w:vAlign w:val="center"/>
          </w:tcPr>
          <w:p>
            <w:pPr>
              <w:contextualSpacing/>
              <w:jc w:val="center"/>
              <w:rPr>
                <w:rFonts w:ascii="宋体" w:hAnsi="宋体" w:eastAsia="宋体" w:cs="宋体"/>
                <w:color w:val="auto"/>
                <w:szCs w:val="21"/>
              </w:rPr>
            </w:pPr>
          </w:p>
        </w:tc>
        <w:tc>
          <w:tcPr>
            <w:tcW w:w="647" w:type="dxa"/>
            <w:vAlign w:val="center"/>
          </w:tcPr>
          <w:p>
            <w:pPr>
              <w:contextualSpacing/>
              <w:jc w:val="center"/>
              <w:rPr>
                <w:rFonts w:ascii="宋体" w:hAnsi="宋体" w:eastAsia="宋体" w:cs="宋体"/>
                <w:color w:val="auto"/>
                <w:szCs w:val="21"/>
              </w:rPr>
            </w:pPr>
          </w:p>
        </w:tc>
        <w:tc>
          <w:tcPr>
            <w:tcW w:w="647"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538" w:type="dxa"/>
            <w:vAlign w:val="center"/>
          </w:tcPr>
          <w:p>
            <w:pPr>
              <w:contextualSpacing/>
              <w:jc w:val="center"/>
              <w:rPr>
                <w:rFonts w:ascii="宋体" w:hAnsi="宋体" w:eastAsia="宋体" w:cs="宋体"/>
                <w:color w:val="auto"/>
                <w:szCs w:val="21"/>
              </w:rPr>
            </w:pPr>
          </w:p>
        </w:tc>
        <w:tc>
          <w:tcPr>
            <w:tcW w:w="540" w:type="dxa"/>
            <w:vAlign w:val="center"/>
          </w:tcPr>
          <w:p>
            <w:pPr>
              <w:contextualSpacing/>
              <w:jc w:val="center"/>
              <w:rPr>
                <w:rFonts w:ascii="宋体" w:hAnsi="宋体" w:eastAsia="宋体" w:cs="宋体"/>
                <w:color w:val="auto"/>
                <w:szCs w:val="21"/>
              </w:rPr>
            </w:pPr>
          </w:p>
        </w:tc>
        <w:tc>
          <w:tcPr>
            <w:tcW w:w="754"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Align w:val="center"/>
          </w:tcPr>
          <w:p>
            <w:pPr>
              <w:contextualSpacing/>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965"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升旗</w:t>
            </w:r>
          </w:p>
        </w:tc>
        <w:tc>
          <w:tcPr>
            <w:tcW w:w="447"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647" w:type="dxa"/>
            <w:vAlign w:val="center"/>
          </w:tcPr>
          <w:p>
            <w:pPr>
              <w:contextualSpacing/>
              <w:jc w:val="center"/>
              <w:rPr>
                <w:rFonts w:ascii="宋体" w:hAnsi="宋体" w:eastAsia="宋体" w:cs="宋体"/>
                <w:color w:val="auto"/>
                <w:szCs w:val="21"/>
              </w:rPr>
            </w:pPr>
          </w:p>
        </w:tc>
        <w:tc>
          <w:tcPr>
            <w:tcW w:w="647"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540" w:type="dxa"/>
            <w:vAlign w:val="center"/>
          </w:tcPr>
          <w:p>
            <w:pPr>
              <w:contextualSpacing/>
              <w:jc w:val="center"/>
              <w:rPr>
                <w:rFonts w:ascii="宋体" w:hAnsi="宋体" w:eastAsia="宋体" w:cs="宋体"/>
                <w:color w:val="auto"/>
                <w:szCs w:val="21"/>
              </w:rPr>
            </w:pPr>
          </w:p>
        </w:tc>
        <w:tc>
          <w:tcPr>
            <w:tcW w:w="754"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Align w:val="center"/>
          </w:tcPr>
          <w:p>
            <w:pPr>
              <w:contextualSpacing/>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9</w:t>
            </w:r>
          </w:p>
        </w:tc>
        <w:tc>
          <w:tcPr>
            <w:tcW w:w="1965"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lang w:val="en-US" w:eastAsia="zh-CN"/>
              </w:rPr>
              <w:t>晨</w:t>
            </w:r>
            <w:r>
              <w:rPr>
                <w:rFonts w:hint="eastAsia" w:ascii="宋体" w:hAnsi="宋体" w:eastAsia="宋体" w:cs="宋体"/>
                <w:color w:val="auto"/>
                <w:szCs w:val="21"/>
              </w:rPr>
              <w:t>读</w:t>
            </w:r>
          </w:p>
        </w:tc>
        <w:tc>
          <w:tcPr>
            <w:tcW w:w="447"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647" w:type="dxa"/>
            <w:vAlign w:val="center"/>
          </w:tcPr>
          <w:p>
            <w:pPr>
              <w:contextualSpacing/>
              <w:jc w:val="center"/>
              <w:rPr>
                <w:rFonts w:ascii="宋体" w:hAnsi="宋体" w:eastAsia="宋体" w:cs="宋体"/>
                <w:color w:val="auto"/>
                <w:szCs w:val="21"/>
              </w:rPr>
            </w:pPr>
          </w:p>
        </w:tc>
        <w:tc>
          <w:tcPr>
            <w:tcW w:w="647"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540"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754"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Align w:val="center"/>
          </w:tcPr>
          <w:p>
            <w:pPr>
              <w:contextualSpacing/>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0</w:t>
            </w:r>
          </w:p>
        </w:tc>
        <w:tc>
          <w:tcPr>
            <w:tcW w:w="1965" w:type="dxa"/>
            <w:vAlign w:val="center"/>
          </w:tcPr>
          <w:p>
            <w:pPr>
              <w:contextualSpacing/>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班组拓展</w:t>
            </w:r>
          </w:p>
        </w:tc>
        <w:tc>
          <w:tcPr>
            <w:tcW w:w="447"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538" w:type="dxa"/>
            <w:vAlign w:val="center"/>
          </w:tcPr>
          <w:p>
            <w:pPr>
              <w:contextualSpacing/>
              <w:jc w:val="center"/>
              <w:rPr>
                <w:rFonts w:ascii="宋体" w:hAnsi="宋体" w:eastAsia="宋体" w:cs="宋体"/>
                <w:color w:val="auto"/>
                <w:szCs w:val="21"/>
              </w:rPr>
            </w:pPr>
          </w:p>
        </w:tc>
        <w:tc>
          <w:tcPr>
            <w:tcW w:w="647" w:type="dxa"/>
            <w:vAlign w:val="center"/>
          </w:tcPr>
          <w:p>
            <w:pPr>
              <w:contextualSpacing/>
              <w:jc w:val="center"/>
              <w:rPr>
                <w:rFonts w:ascii="宋体" w:hAnsi="宋体" w:eastAsia="宋体" w:cs="宋体"/>
                <w:color w:val="auto"/>
                <w:szCs w:val="21"/>
              </w:rPr>
            </w:pPr>
          </w:p>
        </w:tc>
        <w:tc>
          <w:tcPr>
            <w:tcW w:w="647"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540" w:type="dxa"/>
            <w:vAlign w:val="center"/>
          </w:tcPr>
          <w:p>
            <w:pPr>
              <w:contextualSpacing/>
              <w:jc w:val="center"/>
              <w:rPr>
                <w:rFonts w:ascii="宋体" w:hAnsi="宋体" w:eastAsia="宋体" w:cs="宋体"/>
                <w:color w:val="auto"/>
                <w:szCs w:val="21"/>
              </w:rPr>
            </w:pPr>
          </w:p>
        </w:tc>
        <w:tc>
          <w:tcPr>
            <w:tcW w:w="754"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Align w:val="center"/>
          </w:tcPr>
          <w:p>
            <w:pPr>
              <w:contextualSpacing/>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11</w:t>
            </w:r>
          </w:p>
        </w:tc>
        <w:tc>
          <w:tcPr>
            <w:tcW w:w="1965" w:type="dxa"/>
            <w:vAlign w:val="center"/>
          </w:tcPr>
          <w:p>
            <w:pPr>
              <w:contextualSpacing/>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校园十大歌手比赛</w:t>
            </w:r>
          </w:p>
        </w:tc>
        <w:tc>
          <w:tcPr>
            <w:tcW w:w="447"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647" w:type="dxa"/>
            <w:vAlign w:val="center"/>
          </w:tcPr>
          <w:p>
            <w:pPr>
              <w:contextualSpacing/>
              <w:jc w:val="center"/>
              <w:rPr>
                <w:rFonts w:ascii="宋体" w:hAnsi="宋体" w:eastAsia="宋体" w:cs="宋体"/>
                <w:color w:val="auto"/>
                <w:szCs w:val="21"/>
              </w:rPr>
            </w:pPr>
          </w:p>
        </w:tc>
        <w:tc>
          <w:tcPr>
            <w:tcW w:w="647"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w:t>
            </w:r>
          </w:p>
        </w:tc>
        <w:tc>
          <w:tcPr>
            <w:tcW w:w="538" w:type="dxa"/>
            <w:vAlign w:val="center"/>
          </w:tcPr>
          <w:p>
            <w:pPr>
              <w:contextualSpacing/>
              <w:jc w:val="center"/>
              <w:rPr>
                <w:rFonts w:ascii="宋体" w:hAnsi="宋体" w:eastAsia="宋体" w:cs="宋体"/>
                <w:color w:val="auto"/>
                <w:szCs w:val="21"/>
              </w:rPr>
            </w:pPr>
          </w:p>
        </w:tc>
        <w:tc>
          <w:tcPr>
            <w:tcW w:w="538" w:type="dxa"/>
            <w:vAlign w:val="center"/>
          </w:tcPr>
          <w:p>
            <w:pPr>
              <w:contextualSpacing/>
              <w:jc w:val="center"/>
              <w:rPr>
                <w:rFonts w:ascii="宋体" w:hAnsi="宋体" w:eastAsia="宋体" w:cs="宋体"/>
                <w:color w:val="auto"/>
                <w:szCs w:val="21"/>
              </w:rPr>
            </w:pPr>
          </w:p>
        </w:tc>
        <w:tc>
          <w:tcPr>
            <w:tcW w:w="540" w:type="dxa"/>
            <w:vAlign w:val="center"/>
          </w:tcPr>
          <w:p>
            <w:pPr>
              <w:contextualSpacing/>
              <w:jc w:val="center"/>
              <w:rPr>
                <w:rFonts w:ascii="宋体" w:hAnsi="宋体" w:eastAsia="宋体" w:cs="宋体"/>
                <w:color w:val="auto"/>
                <w:szCs w:val="21"/>
              </w:rPr>
            </w:pPr>
          </w:p>
        </w:tc>
        <w:tc>
          <w:tcPr>
            <w:tcW w:w="754" w:type="dxa"/>
            <w:vAlign w:val="center"/>
          </w:tcPr>
          <w:p>
            <w:pPr>
              <w:contextualSpacing/>
              <w:jc w:val="center"/>
              <w:rPr>
                <w:rFonts w:ascii="宋体" w:hAnsi="宋体" w:eastAsia="宋体" w:cs="宋体"/>
                <w:color w:val="auto"/>
                <w:szCs w:val="21"/>
              </w:rPr>
            </w:pPr>
            <w:r>
              <w:rPr>
                <w:rFonts w:hint="eastAsia" w:ascii="宋体" w:hAnsi="宋体" w:eastAsia="宋体" w:cs="宋体"/>
                <w:color w:val="auto"/>
                <w:szCs w:val="21"/>
              </w:rPr>
              <w:t>18</w:t>
            </w:r>
          </w:p>
        </w:tc>
      </w:tr>
    </w:tbl>
    <w:p>
      <w:pPr>
        <w:spacing w:line="400" w:lineRule="exact"/>
        <w:ind w:firstLine="482" w:firstLineChars="200"/>
        <w:contextualSpacing/>
        <w:jc w:val="left"/>
        <w:rPr>
          <w:rFonts w:ascii="黑体" w:hAnsi="黑体" w:eastAsia="黑体" w:cs="Times New Roman"/>
          <w:b/>
          <w:color w:val="auto"/>
          <w:sz w:val="24"/>
          <w:szCs w:val="24"/>
        </w:rPr>
      </w:pPr>
      <w:r>
        <w:rPr>
          <w:rFonts w:hint="eastAsia" w:ascii="黑体" w:hAnsi="黑体" w:eastAsia="黑体" w:cs="Times New Roman"/>
          <w:b/>
          <w:color w:val="auto"/>
          <w:sz w:val="24"/>
          <w:szCs w:val="24"/>
        </w:rPr>
        <w:t>（</w:t>
      </w:r>
      <w:r>
        <w:rPr>
          <w:rFonts w:hint="eastAsia" w:ascii="黑体" w:hAnsi="黑体" w:eastAsia="黑体" w:cs="Times New Roman"/>
          <w:b/>
          <w:color w:val="auto"/>
          <w:sz w:val="24"/>
          <w:szCs w:val="24"/>
          <w:lang w:val="en-US" w:eastAsia="zh-CN"/>
        </w:rPr>
        <w:t>二</w:t>
      </w:r>
      <w:r>
        <w:rPr>
          <w:rFonts w:hint="eastAsia" w:ascii="黑体" w:hAnsi="黑体" w:eastAsia="黑体" w:cs="Times New Roman"/>
          <w:b/>
          <w:color w:val="auto"/>
          <w:sz w:val="24"/>
          <w:szCs w:val="24"/>
        </w:rPr>
        <w:t>）课程概述</w:t>
      </w:r>
    </w:p>
    <w:p>
      <w:pPr>
        <w:spacing w:line="400" w:lineRule="exact"/>
        <w:ind w:firstLine="482" w:firstLineChars="200"/>
        <w:contextualSpacing/>
        <w:jc w:val="left"/>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1.入学教育</w:t>
      </w:r>
    </w:p>
    <w:p>
      <w:pPr>
        <w:spacing w:line="400" w:lineRule="exact"/>
        <w:ind w:firstLine="482" w:firstLineChars="200"/>
        <w:contextualSpacing/>
        <w:jc w:val="left"/>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课程目标</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通过入学教育，使学生了解学校学习、生活行为准则，把握学生学籍管理条例，严格执行学院各项规章制度；准确把握工匠精神的内涵和要求，明确专业培养目标，确立并巩固专业思想，端正学习态度；积极适应新的学习生活环境，形成良好的心理适应能力，为把自己培养成为一名合格的</w:t>
      </w:r>
      <w:r>
        <w:rPr>
          <w:rFonts w:hint="eastAsia" w:ascii="宋体" w:hAnsi="宋体" w:eastAsia="宋体" w:cs="Times New Roman"/>
          <w:color w:val="auto"/>
          <w:szCs w:val="21"/>
          <w:lang w:val="en-US" w:eastAsia="zh-CN"/>
        </w:rPr>
        <w:t>技工学校</w:t>
      </w:r>
      <w:r>
        <w:rPr>
          <w:rFonts w:hint="eastAsia" w:ascii="宋体" w:hAnsi="宋体" w:eastAsia="宋体" w:cs="Times New Roman"/>
          <w:color w:val="auto"/>
          <w:szCs w:val="21"/>
        </w:rPr>
        <w:t>学生奠定良好基础。</w:t>
      </w:r>
    </w:p>
    <w:p>
      <w:pPr>
        <w:spacing w:line="400" w:lineRule="exact"/>
        <w:ind w:firstLine="482" w:firstLineChars="200"/>
        <w:contextualSpacing/>
        <w:jc w:val="left"/>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课程内容</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（1）校纪安全教育：学习《学生手册》，学规范、立规矩，强化行为规范、法治安全、学籍管理等各项学校规章制度，金融安全知识宣传；</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（2）专业思想教育：帮助学生形成专业认同感和学校归属感，引导学生初步形成学业、职业规划的意识；</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（3）工匠精神教育：邀请“工匠”型专家、优秀毕业生、大赛获奖选手专题讲座，开展《中国大能手》、《大国工匠》视频讲座；</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（4）进行专题爱国主义教育。</w:t>
      </w:r>
    </w:p>
    <w:p>
      <w:pPr>
        <w:spacing w:line="400" w:lineRule="exact"/>
        <w:ind w:firstLine="482" w:firstLineChars="200"/>
        <w:contextualSpacing/>
        <w:jc w:val="left"/>
        <w:rPr>
          <w:rFonts w:ascii="黑体" w:hAnsi="黑体" w:eastAsia="黑体" w:cs="Times New Roman"/>
          <w:b/>
          <w:color w:val="auto"/>
          <w:sz w:val="28"/>
          <w:szCs w:val="21"/>
        </w:rPr>
      </w:pPr>
      <w:r>
        <w:rPr>
          <w:rFonts w:hint="eastAsia" w:ascii="黑体" w:hAnsi="微软雅黑" w:eastAsia="黑体" w:cs="Times New Roman"/>
          <w:b/>
          <w:color w:val="auto"/>
          <w:sz w:val="24"/>
          <w:szCs w:val="24"/>
        </w:rPr>
        <w:t>2.军训</w:t>
      </w:r>
    </w:p>
    <w:p>
      <w:pPr>
        <w:spacing w:line="400" w:lineRule="exact"/>
        <w:ind w:firstLine="482" w:firstLineChars="200"/>
        <w:rPr>
          <w:rFonts w:ascii="黑体" w:hAnsi="微软雅黑" w:eastAsia="黑体" w:cs="Times New Roman"/>
          <w:b/>
          <w:color w:val="auto"/>
          <w:sz w:val="28"/>
          <w:szCs w:val="28"/>
        </w:rPr>
      </w:pPr>
      <w:r>
        <w:rPr>
          <w:rFonts w:hint="eastAsia" w:ascii="黑体" w:hAnsi="微软雅黑" w:eastAsia="黑体" w:cs="Times New Roman"/>
          <w:b/>
          <w:color w:val="auto"/>
          <w:sz w:val="24"/>
          <w:szCs w:val="28"/>
        </w:rPr>
        <w:t>课程目标</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本课程旨在通过军训活动学习队列等军事技能，掌握宿舍内务管理规范；提高学生的思想政治觉悟，激发爱国热情，增强国防观念和国家安全意识；进行政治思想素质、爱国主义、集体主义和革命英雄主义教育；增强学生的组织纪律观念，培养艰苦奋斗的作风，提高学生的综合素质。</w:t>
      </w:r>
    </w:p>
    <w:p>
      <w:pPr>
        <w:spacing w:line="400" w:lineRule="exact"/>
        <w:ind w:firstLine="482" w:firstLineChars="200"/>
        <w:rPr>
          <w:rFonts w:ascii="黑体" w:hAnsi="微软雅黑" w:eastAsia="黑体" w:cs="Times New Roman"/>
          <w:b/>
          <w:color w:val="auto"/>
          <w:sz w:val="28"/>
          <w:szCs w:val="28"/>
        </w:rPr>
      </w:pPr>
      <w:r>
        <w:rPr>
          <w:rFonts w:hint="eastAsia" w:ascii="黑体" w:hAnsi="微软雅黑" w:eastAsia="黑体" w:cs="Times New Roman"/>
          <w:b/>
          <w:color w:val="auto"/>
          <w:sz w:val="24"/>
          <w:szCs w:val="28"/>
        </w:rPr>
        <w:t>课程内容</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（1）队列训练：立正、跨立、稍息，四面转法，蹲下、起立，行进间动作；</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（2）内务标准：叠被子技能，床上床下用品摆放规范，宿舍物品定置管理规范，门窗、地面卫生整洁；</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（3）会操和内务评比；</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（4）军事国防知识；</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（5）学唱军歌。</w:t>
      </w:r>
    </w:p>
    <w:p>
      <w:pPr>
        <w:spacing w:line="400" w:lineRule="exact"/>
        <w:ind w:firstLine="482" w:firstLineChars="200"/>
        <w:contextualSpacing/>
        <w:jc w:val="left"/>
        <w:rPr>
          <w:rFonts w:ascii="黑体" w:hAnsi="微软雅黑" w:eastAsia="黑体" w:cs="Times New Roman"/>
          <w:b/>
          <w:color w:val="auto"/>
          <w:sz w:val="24"/>
          <w:szCs w:val="24"/>
        </w:rPr>
      </w:pPr>
      <w:r>
        <w:rPr>
          <w:rFonts w:hint="eastAsia" w:ascii="黑体" w:hAnsi="微软雅黑" w:eastAsia="黑体" w:cs="Times New Roman"/>
          <w:b/>
          <w:color w:val="auto"/>
          <w:sz w:val="24"/>
          <w:szCs w:val="24"/>
        </w:rPr>
        <w:t>3.田径运动会</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rPr>
        <w:t>课程目标</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本课程旨在全面检阅学校体育运动开展情况，检查教学和训练效果，推动学校群众性体育活动的开展，营造全校体育锻炼的良好氛围，促进体育运动水平的提高；促进学生养成良好的体育锻炼习惯；培养学生积极进取、奋发向上、永争第一的优良品质，增强班级团队</w:t>
      </w:r>
      <w:r>
        <w:rPr>
          <w:rFonts w:ascii="宋体" w:hAnsi="宋体" w:eastAsia="宋体" w:cs="Times New Roman"/>
          <w:color w:val="auto"/>
          <w:szCs w:val="21"/>
        </w:rPr>
        <w:t>凝聚力</w:t>
      </w:r>
      <w:r>
        <w:rPr>
          <w:rFonts w:hint="eastAsia" w:ascii="宋体" w:hAnsi="宋体" w:eastAsia="宋体" w:cs="Times New Roman"/>
          <w:color w:val="auto"/>
          <w:szCs w:val="21"/>
        </w:rPr>
        <w:t>和集体荣誉感。</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rPr>
        <w:t>课程内容</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（1）制定运动会竞赛规程，全校宣传发动，营造氛围；</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（2）运动员选拔、</w:t>
      </w:r>
      <w:r>
        <w:rPr>
          <w:rFonts w:hint="eastAsia" w:ascii="宋体" w:hAnsi="宋体" w:eastAsia="宋体" w:cs="Times New Roman"/>
          <w:color w:val="auto"/>
          <w:szCs w:val="21"/>
          <w:lang w:val="en-US" w:eastAsia="zh-CN"/>
        </w:rPr>
        <w:t>训练</w:t>
      </w:r>
      <w:r>
        <w:rPr>
          <w:rFonts w:hint="eastAsia" w:ascii="宋体" w:hAnsi="宋体" w:eastAsia="宋体" w:cs="Times New Roman"/>
          <w:color w:val="auto"/>
          <w:szCs w:val="21"/>
        </w:rPr>
        <w:t>；</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（3）入场式的预演，开、闭幕式；</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（4）100m、200m、400m、800m、接力等田赛项目，跳高、跳远、铅球等径赛项目；</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（5）啦啦队组织、观众组织。</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lang w:val="en-US" w:eastAsia="zh-CN"/>
        </w:rPr>
        <w:t>4.专业技能竞赛</w:t>
      </w:r>
    </w:p>
    <w:p>
      <w:pPr>
        <w:spacing w:line="400" w:lineRule="exact"/>
        <w:ind w:firstLine="420" w:firstLineChars="200"/>
        <w:rPr>
          <w:rFonts w:ascii="Calibri" w:hAnsi="Calibri" w:eastAsia="宋体" w:cs="Times New Roman"/>
          <w:color w:val="auto"/>
          <w:shd w:val="clear" w:color="auto" w:fill="FFFFFF"/>
        </w:rPr>
      </w:pPr>
      <w:r>
        <w:rPr>
          <w:rFonts w:hint="eastAsia" w:ascii="宋体" w:hAnsi="宋体" w:eastAsia="宋体" w:cs="Times New Roman"/>
          <w:color w:val="auto"/>
          <w:szCs w:val="21"/>
        </w:rPr>
        <w:t>本课程旨在</w:t>
      </w:r>
      <w:r>
        <w:rPr>
          <w:rFonts w:hint="eastAsia" w:ascii="Calibri" w:hAnsi="Calibri" w:eastAsia="宋体" w:cs="Times New Roman"/>
          <w:color w:val="auto"/>
          <w:shd w:val="clear" w:color="auto" w:fill="FFFFFF"/>
        </w:rPr>
        <w:t>弘扬劳模精神和工匠精神，加强学校竞赛文化建设，促进师生专业技能水平的提升；通过技能运动会全面检验学生专业技能训练水平，实现以赛促学、以赛促教、以赛促练，选拔省赛国赛选手，培养比学赶</w:t>
      </w:r>
      <w:r>
        <w:rPr>
          <w:rFonts w:hint="eastAsia" w:ascii="Calibri" w:hAnsi="Calibri" w:eastAsia="宋体" w:cs="Times New Roman"/>
          <w:color w:val="auto"/>
          <w:shd w:val="clear" w:color="auto" w:fill="FFFFFF"/>
          <w:lang w:val="en-US" w:eastAsia="zh-CN"/>
        </w:rPr>
        <w:t>帮</w:t>
      </w:r>
      <w:r>
        <w:rPr>
          <w:rFonts w:hint="eastAsia" w:ascii="Calibri" w:hAnsi="Calibri" w:eastAsia="宋体" w:cs="Times New Roman"/>
          <w:color w:val="auto"/>
          <w:shd w:val="clear" w:color="auto" w:fill="FFFFFF"/>
        </w:rPr>
        <w:t>超、以校为荣、为国争光的集体主义、爱国主义情怀。</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rPr>
        <w:t>课程内容</w:t>
      </w:r>
    </w:p>
    <w:p>
      <w:pPr>
        <w:spacing w:line="4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（1）</w:t>
      </w:r>
      <w:r>
        <w:rPr>
          <w:rFonts w:hint="eastAsia" w:ascii="宋体" w:hAnsi="宋体" w:eastAsia="宋体" w:cs="Times New Roman"/>
          <w:color w:val="auto"/>
          <w:szCs w:val="21"/>
          <w:lang w:val="en-US" w:eastAsia="zh-CN"/>
        </w:rPr>
        <w:t>世赛获奖选手进校园</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邀请</w:t>
      </w:r>
      <w:r>
        <w:rPr>
          <w:rFonts w:hint="eastAsia" w:ascii="宋体" w:hAnsi="宋体" w:eastAsia="宋体" w:cs="Times New Roman"/>
          <w:color w:val="auto"/>
          <w:szCs w:val="21"/>
        </w:rPr>
        <w:t>世界技能大赛</w:t>
      </w:r>
      <w:r>
        <w:rPr>
          <w:rFonts w:hint="eastAsia" w:ascii="宋体" w:hAnsi="宋体" w:eastAsia="宋体" w:cs="Times New Roman"/>
          <w:color w:val="auto"/>
          <w:szCs w:val="21"/>
          <w:lang w:val="en-US" w:eastAsia="zh-CN"/>
        </w:rPr>
        <w:t>获奖选手介绍世赛概况，分享</w:t>
      </w:r>
      <w:r>
        <w:rPr>
          <w:rFonts w:hint="eastAsia" w:ascii="宋体" w:hAnsi="宋体" w:eastAsia="宋体" w:cs="Times New Roman"/>
          <w:color w:val="auto"/>
          <w:szCs w:val="21"/>
        </w:rPr>
        <w:t>参加技能大赛获奖历程和心得体会</w:t>
      </w:r>
      <w:r>
        <w:rPr>
          <w:rFonts w:hint="eastAsia" w:ascii="宋体" w:hAnsi="宋体" w:eastAsia="宋体" w:cs="Times New Roman"/>
          <w:color w:val="auto"/>
          <w:szCs w:val="21"/>
          <w:lang w:eastAsia="zh-CN"/>
        </w:rPr>
        <w:t>；</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）学习</w:t>
      </w:r>
      <w:r>
        <w:rPr>
          <w:rFonts w:hint="eastAsia" w:ascii="宋体" w:hAnsi="宋体" w:eastAsia="宋体" w:cs="Times New Roman"/>
          <w:color w:val="auto"/>
          <w:szCs w:val="21"/>
          <w:lang w:val="en-US" w:eastAsia="zh-CN"/>
        </w:rPr>
        <w:t>省赛、国赛</w:t>
      </w:r>
      <w:r>
        <w:rPr>
          <w:rFonts w:hint="eastAsia" w:ascii="宋体" w:hAnsi="宋体" w:eastAsia="宋体" w:cs="Times New Roman"/>
          <w:color w:val="auto"/>
          <w:szCs w:val="21"/>
        </w:rPr>
        <w:t>标准、竞赛规则，坚定立志技能成才、</w:t>
      </w:r>
      <w:r>
        <w:rPr>
          <w:rFonts w:hint="eastAsia" w:ascii="宋体" w:hAnsi="宋体" w:eastAsia="宋体" w:cs="Times New Roman"/>
          <w:color w:val="auto"/>
          <w:szCs w:val="21"/>
          <w:lang w:val="en-US" w:eastAsia="zh-CN"/>
        </w:rPr>
        <w:t>技能报国</w:t>
      </w:r>
      <w:r>
        <w:rPr>
          <w:rFonts w:hint="eastAsia" w:ascii="宋体" w:hAnsi="宋体" w:eastAsia="宋体" w:cs="Times New Roman"/>
          <w:color w:val="auto"/>
          <w:szCs w:val="21"/>
        </w:rPr>
        <w:t>的理想</w:t>
      </w:r>
      <w:r>
        <w:rPr>
          <w:rFonts w:hint="eastAsia" w:ascii="宋体" w:hAnsi="宋体" w:eastAsia="宋体" w:cs="Times New Roman"/>
          <w:color w:val="auto"/>
          <w:szCs w:val="21"/>
          <w:lang w:val="en-US" w:eastAsia="zh-CN"/>
        </w:rPr>
        <w:t>信念</w:t>
      </w:r>
      <w:r>
        <w:rPr>
          <w:rFonts w:hint="eastAsia" w:ascii="宋体" w:hAnsi="宋体" w:eastAsia="宋体" w:cs="Times New Roman"/>
          <w:color w:val="auto"/>
          <w:szCs w:val="21"/>
        </w:rPr>
        <w:t>；</w:t>
      </w:r>
    </w:p>
    <w:p>
      <w:pPr>
        <w:spacing w:line="4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）组织竞赛活动，表彰奖励。</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lang w:val="en-US" w:eastAsia="zh-CN"/>
        </w:rPr>
        <w:t>5</w:t>
      </w:r>
      <w:r>
        <w:rPr>
          <w:rFonts w:hint="eastAsia" w:ascii="黑体" w:hAnsi="黑体" w:eastAsia="黑体" w:cs="Times New Roman"/>
          <w:b/>
          <w:color w:val="auto"/>
          <w:sz w:val="24"/>
          <w:szCs w:val="21"/>
        </w:rPr>
        <w:t>.</w:t>
      </w:r>
      <w:r>
        <w:rPr>
          <w:rFonts w:hint="eastAsia" w:ascii="黑体" w:hAnsi="黑体" w:eastAsia="黑体" w:cs="Times New Roman"/>
          <w:b/>
          <w:color w:val="auto"/>
          <w:sz w:val="24"/>
          <w:szCs w:val="21"/>
          <w:lang w:val="en-US" w:eastAsia="zh-CN"/>
        </w:rPr>
        <w:t>校园</w:t>
      </w:r>
      <w:r>
        <w:rPr>
          <w:rFonts w:hint="eastAsia" w:ascii="黑体" w:hAnsi="黑体" w:eastAsia="黑体" w:cs="Times New Roman"/>
          <w:b/>
          <w:color w:val="auto"/>
          <w:sz w:val="24"/>
          <w:szCs w:val="21"/>
        </w:rPr>
        <w:t>文化艺术节</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rPr>
        <w:t>课程目标</w:t>
      </w:r>
    </w:p>
    <w:p>
      <w:pPr>
        <w:spacing w:line="400" w:lineRule="exact"/>
        <w:ind w:firstLine="420" w:firstLineChars="200"/>
        <w:contextualSpacing/>
        <w:rPr>
          <w:rFonts w:hint="eastAsia" w:ascii="宋体" w:hAnsi="宋体" w:eastAsia="宋体" w:cs="Times New Roman"/>
          <w:color w:val="auto"/>
          <w:szCs w:val="24"/>
        </w:rPr>
      </w:pPr>
      <w:r>
        <w:rPr>
          <w:rFonts w:hint="eastAsia" w:ascii="宋体" w:hAnsi="宋体" w:eastAsia="宋体" w:cs="Times New Roman"/>
          <w:color w:val="auto"/>
          <w:szCs w:val="24"/>
        </w:rPr>
        <w:t>通过</w:t>
      </w:r>
      <w:r>
        <w:rPr>
          <w:rFonts w:hint="eastAsia" w:ascii="宋体" w:hAnsi="宋体" w:eastAsia="宋体" w:cs="Times New Roman"/>
          <w:color w:val="auto"/>
          <w:szCs w:val="24"/>
          <w:lang w:val="en-US" w:eastAsia="zh-CN"/>
        </w:rPr>
        <w:t>校园</w:t>
      </w:r>
      <w:r>
        <w:rPr>
          <w:rFonts w:hint="eastAsia" w:ascii="宋体" w:hAnsi="宋体" w:eastAsia="宋体" w:cs="Times New Roman"/>
          <w:color w:val="auto"/>
          <w:szCs w:val="24"/>
        </w:rPr>
        <w:t>文化艺术节丰富校园文化生活，努力营造积极向上、清新高雅、健康文明的校园文化氛围，打造和谐校园，展现我校学生的青春风采和精神风貌，激发广大学生热爱艺术、勤奋学习、努力成才的热情与动力，发掘个性特长，推进校园精神文明建设。</w:t>
      </w:r>
    </w:p>
    <w:p>
      <w:pPr>
        <w:spacing w:line="400" w:lineRule="exact"/>
        <w:ind w:firstLine="482" w:firstLineChars="200"/>
        <w:contextualSpacing/>
        <w:rPr>
          <w:rFonts w:ascii="黑体" w:hAnsi="黑体" w:eastAsia="黑体" w:cs="Times New Roman"/>
          <w:b/>
          <w:color w:val="auto"/>
          <w:sz w:val="24"/>
          <w:szCs w:val="21"/>
        </w:rPr>
      </w:pPr>
      <w:r>
        <w:rPr>
          <w:rFonts w:hint="eastAsia" w:ascii="黑体" w:hAnsi="黑体" w:eastAsia="黑体" w:cs="Times New Roman"/>
          <w:b/>
          <w:color w:val="auto"/>
          <w:sz w:val="24"/>
          <w:szCs w:val="21"/>
        </w:rPr>
        <w:t>课程内容</w:t>
      </w:r>
    </w:p>
    <w:p>
      <w:pPr>
        <w:spacing w:line="400" w:lineRule="exact"/>
        <w:ind w:firstLine="420" w:firstLineChars="200"/>
        <w:contextualSpacing/>
        <w:rPr>
          <w:rFonts w:ascii="宋体" w:hAnsi="宋体" w:eastAsia="宋体" w:cs="Times New Roman"/>
          <w:color w:val="auto"/>
          <w:szCs w:val="24"/>
        </w:rPr>
      </w:pPr>
      <w:r>
        <w:rPr>
          <w:rFonts w:hint="eastAsia" w:ascii="宋体" w:hAnsi="宋体" w:eastAsia="宋体" w:cs="Times New Roman"/>
          <w:color w:val="auto"/>
          <w:szCs w:val="24"/>
        </w:rPr>
        <w:t>（1）</w:t>
      </w:r>
      <w:r>
        <w:rPr>
          <w:rFonts w:hint="eastAsia" w:ascii="宋体" w:hAnsi="宋体" w:eastAsia="宋体" w:cs="Times New Roman"/>
          <w:color w:val="auto"/>
          <w:szCs w:val="24"/>
          <w:lang w:val="en-US" w:eastAsia="zh-CN"/>
        </w:rPr>
        <w:t>各班级节目彩排</w:t>
      </w:r>
      <w:r>
        <w:rPr>
          <w:rFonts w:hint="eastAsia" w:ascii="宋体" w:hAnsi="宋体" w:eastAsia="宋体" w:cs="Times New Roman"/>
          <w:color w:val="auto"/>
          <w:szCs w:val="24"/>
        </w:rPr>
        <w:t>；</w:t>
      </w:r>
    </w:p>
    <w:p>
      <w:pPr>
        <w:spacing w:line="400" w:lineRule="exact"/>
        <w:ind w:firstLine="420" w:firstLineChars="200"/>
        <w:contextualSpacing/>
        <w:rPr>
          <w:rFonts w:hint="eastAsia" w:ascii="宋体" w:hAnsi="宋体" w:eastAsia="宋体" w:cs="Times New Roman"/>
          <w:color w:val="auto"/>
          <w:szCs w:val="24"/>
          <w:lang w:val="en-US" w:eastAsia="zh-CN"/>
        </w:rPr>
      </w:pPr>
      <w:r>
        <w:rPr>
          <w:rFonts w:hint="eastAsia" w:ascii="宋体" w:hAnsi="宋体" w:eastAsia="宋体" w:cs="Times New Roman"/>
          <w:color w:val="auto"/>
          <w:szCs w:val="24"/>
        </w:rPr>
        <w:t>（2）</w:t>
      </w:r>
      <w:r>
        <w:rPr>
          <w:rFonts w:hint="eastAsia" w:ascii="宋体" w:hAnsi="宋体" w:eastAsia="宋体" w:cs="Times New Roman"/>
          <w:color w:val="auto"/>
          <w:szCs w:val="24"/>
          <w:lang w:val="en-US" w:eastAsia="zh-CN"/>
        </w:rPr>
        <w:t>学校进行节目筛选</w:t>
      </w:r>
    </w:p>
    <w:p>
      <w:pPr>
        <w:spacing w:line="400" w:lineRule="exact"/>
        <w:ind w:firstLine="420" w:firstLineChars="200"/>
        <w:contextualSpacing/>
        <w:rPr>
          <w:rFonts w:ascii="宋体" w:hAnsi="宋体" w:eastAsia="宋体" w:cs="Times New Roman"/>
          <w:color w:val="auto"/>
          <w:szCs w:val="24"/>
        </w:rPr>
      </w:pPr>
      <w:r>
        <w:rPr>
          <w:rFonts w:hint="eastAsia" w:ascii="宋体" w:hAnsi="宋体" w:eastAsia="宋体" w:cs="Times New Roman"/>
          <w:color w:val="auto"/>
          <w:szCs w:val="24"/>
        </w:rPr>
        <w:t>（3）节目表演：歌曲、舞蹈、演讲、小品、</w:t>
      </w:r>
      <w:r>
        <w:rPr>
          <w:rFonts w:hint="eastAsia" w:ascii="宋体" w:hAnsi="宋体" w:eastAsia="宋体" w:cs="Times New Roman"/>
          <w:color w:val="auto"/>
          <w:szCs w:val="24"/>
          <w:lang w:val="en-US" w:eastAsia="zh-CN"/>
        </w:rPr>
        <w:t>跆拳道</w:t>
      </w:r>
      <w:r>
        <w:rPr>
          <w:rFonts w:hint="eastAsia" w:ascii="宋体" w:hAnsi="宋体" w:eastAsia="宋体" w:cs="Times New Roman"/>
          <w:color w:val="auto"/>
          <w:szCs w:val="24"/>
        </w:rPr>
        <w:t>等</w:t>
      </w:r>
      <w:r>
        <w:rPr>
          <w:rFonts w:hint="eastAsia" w:ascii="宋体" w:hAnsi="宋体" w:eastAsia="宋体" w:cs="Times New Roman"/>
          <w:color w:val="auto"/>
          <w:szCs w:val="24"/>
          <w:lang w:eastAsia="zh-CN"/>
        </w:rPr>
        <w:t>。</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lang w:val="en-US" w:eastAsia="zh-CN"/>
        </w:rPr>
        <w:t>6</w:t>
      </w:r>
      <w:r>
        <w:rPr>
          <w:rFonts w:hint="eastAsia" w:ascii="黑体" w:hAnsi="黑体" w:eastAsia="黑体" w:cs="Times New Roman"/>
          <w:b/>
          <w:color w:val="auto"/>
          <w:sz w:val="24"/>
          <w:szCs w:val="21"/>
        </w:rPr>
        <w:t>.社团活动</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rPr>
        <w:t>课程目标</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本课程旨在发掘学生潜力，激发学生兴趣，发挥学生个性特长，陶冶情操，丰富学生课外生活，加强校园文明建设；通过组织参与社团活动，培养制定计划、方案实施、综合协调、相互沟通、团队协作能力，促进学生全面发展。</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rPr>
        <w:t>课程内容</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（1）全面培养学生的综合能力；</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（2）组织学生积极参与公益活动；</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（3）开展学生创新创业活动；</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（4）开展学生课外学习读书活动。</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lang w:val="en-US" w:eastAsia="zh-CN"/>
        </w:rPr>
        <w:t>7</w:t>
      </w:r>
      <w:r>
        <w:rPr>
          <w:rFonts w:hint="eastAsia" w:ascii="黑体" w:hAnsi="黑体" w:eastAsia="黑体" w:cs="Times New Roman"/>
          <w:b/>
          <w:color w:val="auto"/>
          <w:sz w:val="24"/>
          <w:szCs w:val="21"/>
        </w:rPr>
        <w:t>.志愿者服务</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rPr>
        <w:t>课程目标</w:t>
      </w:r>
    </w:p>
    <w:p>
      <w:pPr>
        <w:spacing w:line="400" w:lineRule="exact"/>
        <w:ind w:firstLine="420" w:firstLineChars="200"/>
        <w:contextualSpacing/>
        <w:jc w:val="left"/>
        <w:rPr>
          <w:rFonts w:ascii="宋体" w:hAnsi="宋体" w:eastAsia="宋体" w:cs="Times New Roman"/>
          <w:color w:val="auto"/>
          <w:szCs w:val="21"/>
        </w:rPr>
      </w:pPr>
      <w:r>
        <w:rPr>
          <w:rFonts w:hint="eastAsia" w:ascii="宋体" w:hAnsi="宋体" w:eastAsia="宋体" w:cs="Times New Roman"/>
          <w:color w:val="auto"/>
          <w:szCs w:val="21"/>
        </w:rPr>
        <w:t>本课程旨在弘扬服务精神，通过加强我校志愿者队伍建设，走志愿服务阵地化、活动经常化、管理制度化的路子，让更多的人参与到志愿者服务活动中来，使志愿者成为学校精神文明建设的一道亮丽风景。</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rPr>
        <w:t>课程内容</w:t>
      </w:r>
    </w:p>
    <w:p>
      <w:pPr>
        <w:spacing w:line="400" w:lineRule="exact"/>
        <w:ind w:firstLine="420" w:firstLineChars="200"/>
        <w:contextualSpacing/>
        <w:jc w:val="left"/>
        <w:rPr>
          <w:rFonts w:ascii="宋体" w:hAnsi="宋体" w:eastAsia="宋体" w:cs="Times New Roman"/>
          <w:color w:val="auto"/>
          <w:szCs w:val="21"/>
        </w:rPr>
      </w:pPr>
      <w:r>
        <w:rPr>
          <w:rFonts w:hint="eastAsia" w:ascii="宋体" w:hAnsi="宋体" w:eastAsia="宋体" w:cs="Times New Roman"/>
          <w:color w:val="auto"/>
          <w:szCs w:val="21"/>
        </w:rPr>
        <w:t>（1）“</w:t>
      </w:r>
      <w:r>
        <w:rPr>
          <w:rFonts w:hint="eastAsia" w:ascii="宋体" w:hAnsi="宋体" w:eastAsia="宋体" w:cs="Times New Roman"/>
          <w:color w:val="auto"/>
          <w:szCs w:val="21"/>
          <w:lang w:val="en-US" w:eastAsia="zh-CN"/>
        </w:rPr>
        <w:t>校企合作植树</w:t>
      </w:r>
      <w:r>
        <w:rPr>
          <w:rFonts w:hint="eastAsia" w:ascii="宋体" w:hAnsi="宋体" w:eastAsia="宋体" w:cs="Times New Roman"/>
          <w:color w:val="auto"/>
          <w:szCs w:val="21"/>
        </w:rPr>
        <w:t>”活动：</w:t>
      </w:r>
      <w:r>
        <w:rPr>
          <w:rFonts w:hint="eastAsia" w:ascii="宋体" w:hAnsi="宋体" w:eastAsia="宋体" w:cs="Times New Roman"/>
          <w:color w:val="auto"/>
          <w:szCs w:val="21"/>
          <w:lang w:val="en-US" w:eastAsia="zh-CN"/>
        </w:rPr>
        <w:t>每年植树节与我区制浆造纸公司合作，到企业林场义务植树</w:t>
      </w:r>
      <w:r>
        <w:rPr>
          <w:rFonts w:hint="eastAsia" w:ascii="宋体" w:hAnsi="宋体" w:eastAsia="宋体" w:cs="Times New Roman"/>
          <w:color w:val="auto"/>
          <w:szCs w:val="21"/>
        </w:rPr>
        <w:t>；</w:t>
      </w:r>
    </w:p>
    <w:p>
      <w:pPr>
        <w:spacing w:line="400" w:lineRule="exact"/>
        <w:ind w:firstLine="420" w:firstLineChars="200"/>
        <w:contextualSpacing/>
        <w:jc w:val="left"/>
        <w:rPr>
          <w:rFonts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2</w:t>
      </w:r>
      <w:r>
        <w:rPr>
          <w:rFonts w:hint="eastAsia" w:ascii="宋体" w:hAnsi="宋体" w:eastAsia="宋体" w:cs="Times New Roman"/>
          <w:color w:val="auto"/>
          <w:szCs w:val="21"/>
        </w:rPr>
        <w:t>）“小小志愿者”活动：利用课余时间，组织学生参加一些公益性的活动。如</w:t>
      </w:r>
      <w:r>
        <w:rPr>
          <w:rFonts w:hint="eastAsia" w:ascii="宋体" w:hAnsi="宋体" w:eastAsia="宋体" w:cs="Times New Roman"/>
          <w:color w:val="auto"/>
          <w:szCs w:val="21"/>
          <w:lang w:val="en-US" w:eastAsia="zh-CN"/>
        </w:rPr>
        <w:t>交通安全宣传活动</w:t>
      </w:r>
      <w:r>
        <w:rPr>
          <w:rFonts w:hint="eastAsia" w:ascii="宋体" w:hAnsi="宋体" w:eastAsia="宋体" w:cs="Times New Roman"/>
          <w:color w:val="auto"/>
          <w:szCs w:val="21"/>
        </w:rPr>
        <w:t>、参与爱绿护绿活动等；</w:t>
      </w:r>
      <w:r>
        <w:rPr>
          <w:rFonts w:ascii="宋体" w:hAnsi="宋体" w:eastAsia="宋体" w:cs="Times New Roman"/>
          <w:color w:val="auto"/>
          <w:szCs w:val="21"/>
        </w:rPr>
        <w:t> </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lang w:val="en-US" w:eastAsia="zh-CN"/>
        </w:rPr>
        <w:t>8</w:t>
      </w:r>
      <w:r>
        <w:rPr>
          <w:rFonts w:hint="eastAsia" w:ascii="黑体" w:hAnsi="黑体" w:eastAsia="黑体" w:cs="Times New Roman"/>
          <w:b/>
          <w:color w:val="auto"/>
          <w:sz w:val="24"/>
          <w:szCs w:val="21"/>
        </w:rPr>
        <w:t>.升旗</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rPr>
        <w:t>课程目标</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本课程旨在确立国旗意识、纪律观念，培养爱国主义情感，增强民族自豪感；通过领导、优秀教师代表、优秀学生代表发表国旗下讲话加强学生爱国主义思想教育、思想政治品德教育、好人好事宣传活动；加强学校校风、学风等良好风气的建设；为每周的学习、生活起好头、带领好方向。</w:t>
      </w:r>
    </w:p>
    <w:p>
      <w:pPr>
        <w:spacing w:line="400" w:lineRule="exact"/>
        <w:ind w:firstLine="482" w:firstLineChars="200"/>
        <w:contextualSpacing/>
        <w:jc w:val="left"/>
        <w:rPr>
          <w:rFonts w:ascii="微软雅黑" w:hAnsi="微软雅黑" w:eastAsia="微软雅黑" w:cs="Times New Roman"/>
          <w:color w:val="auto"/>
          <w:shd w:val="clear" w:color="auto" w:fill="FFFFFF"/>
        </w:rPr>
      </w:pPr>
      <w:r>
        <w:rPr>
          <w:rFonts w:hint="eastAsia" w:ascii="黑体" w:hAnsi="黑体" w:eastAsia="黑体" w:cs="Times New Roman"/>
          <w:b/>
          <w:color w:val="auto"/>
          <w:sz w:val="24"/>
          <w:szCs w:val="21"/>
        </w:rPr>
        <w:t>课程内容</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（1）参加升旗仪式；</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（2）国旗讲话：爱国教育、安全教育、纪念日教育、励志教育、读书方法、学习方法宣传、良好行为习惯的引导等。</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lang w:val="en-US" w:eastAsia="zh-CN"/>
        </w:rPr>
        <w:t>9</w:t>
      </w:r>
      <w:r>
        <w:rPr>
          <w:rFonts w:hint="eastAsia" w:ascii="黑体" w:hAnsi="黑体" w:eastAsia="黑体" w:cs="Times New Roman"/>
          <w:b/>
          <w:color w:val="auto"/>
          <w:sz w:val="24"/>
          <w:szCs w:val="21"/>
        </w:rPr>
        <w:t>.早读</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rPr>
        <w:t>课程目标</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本课程旨在加强学生中华优秀传统文化教育，提高文学作品的阅读欣赏能力，培养学生的职业素养；通过早读做好课前准备，养成良好的学习习惯，形成良好的班风学风。</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rPr>
        <w:t>课程内容</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（1）阅读背诵中华优秀传统文化古典作品；</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（2）欣赏优秀文学作品；</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（3）朗读语文课文；</w:t>
      </w:r>
    </w:p>
    <w:p>
      <w:pPr>
        <w:spacing w:line="40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（4）背诵英语单词、短语，朗读英语课文。</w:t>
      </w:r>
    </w:p>
    <w:p>
      <w:pPr>
        <w:spacing w:line="400" w:lineRule="exact"/>
        <w:ind w:firstLine="482" w:firstLineChars="200"/>
        <w:contextualSpacing/>
        <w:jc w:val="left"/>
        <w:rPr>
          <w:rFonts w:hint="default" w:ascii="黑体" w:hAnsi="黑体" w:eastAsia="黑体" w:cs="Times New Roman"/>
          <w:b/>
          <w:color w:val="auto"/>
          <w:sz w:val="24"/>
          <w:szCs w:val="21"/>
          <w:lang w:val="en-US" w:eastAsia="zh-CN"/>
        </w:rPr>
      </w:pPr>
      <w:r>
        <w:rPr>
          <w:rFonts w:hint="eastAsia" w:ascii="黑体" w:hAnsi="黑体" w:eastAsia="黑体" w:cs="Times New Roman"/>
          <w:b/>
          <w:color w:val="auto"/>
          <w:sz w:val="24"/>
          <w:szCs w:val="21"/>
        </w:rPr>
        <w:t>1</w:t>
      </w:r>
      <w:r>
        <w:rPr>
          <w:rFonts w:hint="eastAsia" w:ascii="黑体" w:hAnsi="黑体" w:eastAsia="黑体" w:cs="Times New Roman"/>
          <w:b/>
          <w:color w:val="auto"/>
          <w:sz w:val="24"/>
          <w:szCs w:val="21"/>
          <w:lang w:val="en-US" w:eastAsia="zh-CN"/>
        </w:rPr>
        <w:t>0</w:t>
      </w:r>
      <w:r>
        <w:rPr>
          <w:rFonts w:hint="eastAsia" w:ascii="黑体" w:hAnsi="黑体" w:eastAsia="黑体" w:cs="Times New Roman"/>
          <w:b/>
          <w:color w:val="auto"/>
          <w:sz w:val="24"/>
          <w:szCs w:val="21"/>
        </w:rPr>
        <w:t>.</w:t>
      </w:r>
      <w:r>
        <w:rPr>
          <w:rFonts w:hint="eastAsia" w:ascii="黑体" w:hAnsi="黑体" w:eastAsia="黑体" w:cs="Times New Roman"/>
          <w:b/>
          <w:color w:val="auto"/>
          <w:sz w:val="24"/>
          <w:szCs w:val="21"/>
          <w:lang w:val="en-US" w:eastAsia="zh-CN"/>
        </w:rPr>
        <w:t>班组拓展</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rPr>
        <w:t>课程目标</w:t>
      </w:r>
    </w:p>
    <w:p>
      <w:pPr>
        <w:spacing w:line="400" w:lineRule="exact"/>
        <w:ind w:firstLine="420" w:firstLineChars="200"/>
        <w:contextualSpacing/>
        <w:jc w:val="left"/>
        <w:rPr>
          <w:rFonts w:ascii="宋体" w:hAnsi="宋体" w:eastAsia="宋体" w:cs="Times New Roman"/>
          <w:color w:val="auto"/>
          <w:szCs w:val="21"/>
        </w:rPr>
      </w:pPr>
      <w:r>
        <w:rPr>
          <w:rFonts w:hint="eastAsia" w:ascii="宋体" w:hAnsi="宋体" w:eastAsia="宋体" w:cs="Times New Roman"/>
          <w:color w:val="auto"/>
          <w:szCs w:val="21"/>
        </w:rPr>
        <w:t>本课程旨在通过</w:t>
      </w:r>
      <w:r>
        <w:rPr>
          <w:rFonts w:hint="eastAsia" w:ascii="宋体" w:hAnsi="宋体" w:eastAsia="宋体" w:cs="Times New Roman"/>
          <w:color w:val="auto"/>
          <w:szCs w:val="21"/>
          <w:lang w:val="en-US" w:eastAsia="zh-CN"/>
        </w:rPr>
        <w:t>班组拓展活动</w:t>
      </w:r>
      <w:r>
        <w:rPr>
          <w:rFonts w:hint="eastAsia" w:ascii="宋体" w:hAnsi="宋体" w:eastAsia="宋体" w:cs="Times New Roman"/>
          <w:color w:val="auto"/>
          <w:szCs w:val="21"/>
        </w:rPr>
        <w:t>，使学生掌握团队协作的主要步骤和方法，认知和感受团队的魅力；通过团队信任和团队精神的塑造让学生融入团队，掌握团队沟通和冲突处理的技巧；掌握团队激励的原则和方法，从而培养学生团队意识，学会与人合作。</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rPr>
        <w:t>课程内容</w:t>
      </w:r>
    </w:p>
    <w:p>
      <w:pPr>
        <w:spacing w:line="400" w:lineRule="exact"/>
        <w:ind w:firstLine="420" w:firstLineChars="200"/>
        <w:contextualSpacing/>
        <w:jc w:val="left"/>
        <w:rPr>
          <w:rFonts w:ascii="宋体" w:hAnsi="宋体" w:eastAsia="宋体" w:cs="Times New Roman"/>
          <w:color w:val="auto"/>
          <w:szCs w:val="21"/>
        </w:rPr>
      </w:pPr>
      <w:r>
        <w:rPr>
          <w:rFonts w:hint="eastAsia" w:ascii="宋体" w:hAnsi="宋体" w:eastAsia="宋体" w:cs="Times New Roman"/>
          <w:color w:val="auto"/>
          <w:szCs w:val="21"/>
        </w:rPr>
        <w:t>（1）认知团队：团队，团队的构成要素，团队特征，团队的发展与信任，正确认知自己在团队中的角色；</w:t>
      </w:r>
    </w:p>
    <w:p>
      <w:pPr>
        <w:spacing w:line="400" w:lineRule="exact"/>
        <w:ind w:firstLine="420" w:firstLineChars="200"/>
        <w:contextualSpacing/>
        <w:jc w:val="left"/>
        <w:rPr>
          <w:rFonts w:ascii="宋体" w:hAnsi="宋体" w:eastAsia="宋体" w:cs="Times New Roman"/>
          <w:color w:val="auto"/>
          <w:szCs w:val="21"/>
        </w:rPr>
      </w:pPr>
      <w:r>
        <w:rPr>
          <w:rFonts w:hint="eastAsia" w:ascii="宋体" w:hAnsi="宋体" w:eastAsia="宋体" w:cs="Times New Roman"/>
          <w:color w:val="auto"/>
          <w:szCs w:val="21"/>
        </w:rPr>
        <w:t>（2）加入团队：获得团队支持和认可，建立相互信任关系；</w:t>
      </w:r>
    </w:p>
    <w:p>
      <w:pPr>
        <w:spacing w:line="400" w:lineRule="exact"/>
        <w:ind w:firstLine="420" w:firstLineChars="200"/>
        <w:contextualSpacing/>
        <w:jc w:val="left"/>
        <w:rPr>
          <w:rFonts w:ascii="宋体" w:hAnsi="宋体" w:eastAsia="宋体" w:cs="Times New Roman"/>
          <w:color w:val="auto"/>
          <w:szCs w:val="21"/>
        </w:rPr>
      </w:pPr>
      <w:r>
        <w:rPr>
          <w:rFonts w:hint="eastAsia" w:ascii="宋体" w:hAnsi="宋体" w:eastAsia="宋体" w:cs="Times New Roman"/>
          <w:color w:val="auto"/>
          <w:szCs w:val="21"/>
        </w:rPr>
        <w:t>（3）团队沟通与协调：掌握有效沟通的原则和技巧，并能在日常生活中与团队成员进行有效沟通；</w:t>
      </w:r>
    </w:p>
    <w:p>
      <w:pPr>
        <w:spacing w:line="400" w:lineRule="exact"/>
        <w:ind w:firstLine="420" w:firstLineChars="200"/>
        <w:contextualSpacing/>
        <w:jc w:val="left"/>
        <w:rPr>
          <w:rFonts w:ascii="宋体" w:hAnsi="宋体" w:eastAsia="宋体" w:cs="Times New Roman"/>
          <w:color w:val="auto"/>
          <w:szCs w:val="21"/>
        </w:rPr>
      </w:pPr>
      <w:r>
        <w:rPr>
          <w:rFonts w:hint="eastAsia" w:ascii="宋体" w:hAnsi="宋体" w:eastAsia="宋体" w:cs="Times New Roman"/>
          <w:color w:val="auto"/>
          <w:szCs w:val="21"/>
        </w:rPr>
        <w:t>（4）团队冲突：了解团队冲突的原因，掌握处理团队冲突的方法和技巧。</w:t>
      </w:r>
    </w:p>
    <w:p>
      <w:pPr>
        <w:spacing w:line="400" w:lineRule="exact"/>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本课程旨在使学生</w:t>
      </w:r>
      <w:r>
        <w:rPr>
          <w:rFonts w:hint="eastAsia" w:ascii="宋体" w:hAnsi="宋体" w:eastAsia="宋体" w:cs="Times New Roman"/>
          <w:color w:val="auto"/>
          <w:szCs w:val="21"/>
          <w:lang w:val="en-US" w:eastAsia="zh-CN"/>
        </w:rPr>
        <w:t>通过班组拓展活动，树立合作意识和竞争意识，促进团队沟通和团队信任，提升班级凝聚力和集体荣誉感。</w:t>
      </w:r>
    </w:p>
    <w:p>
      <w:pPr>
        <w:spacing w:line="400" w:lineRule="exact"/>
        <w:ind w:firstLine="482" w:firstLineChars="200"/>
        <w:contextualSpacing/>
        <w:jc w:val="left"/>
        <w:rPr>
          <w:rFonts w:hint="default" w:ascii="黑体" w:hAnsi="黑体" w:eastAsia="黑体" w:cs="Times New Roman"/>
          <w:b/>
          <w:color w:val="auto"/>
          <w:sz w:val="24"/>
          <w:szCs w:val="21"/>
          <w:lang w:val="en-US" w:eastAsia="zh-CN"/>
        </w:rPr>
      </w:pPr>
      <w:r>
        <w:rPr>
          <w:rFonts w:hint="eastAsia" w:ascii="黑体" w:hAnsi="黑体" w:eastAsia="黑体" w:cs="Times New Roman"/>
          <w:b/>
          <w:color w:val="auto"/>
          <w:sz w:val="24"/>
          <w:szCs w:val="21"/>
          <w:lang w:val="en-US" w:eastAsia="zh-CN"/>
        </w:rPr>
        <w:t>11</w:t>
      </w:r>
      <w:r>
        <w:rPr>
          <w:rFonts w:hint="eastAsia" w:ascii="黑体" w:hAnsi="黑体" w:eastAsia="黑体" w:cs="Times New Roman"/>
          <w:b/>
          <w:color w:val="auto"/>
          <w:sz w:val="24"/>
          <w:szCs w:val="21"/>
        </w:rPr>
        <w:t>.</w:t>
      </w:r>
      <w:r>
        <w:rPr>
          <w:rFonts w:hint="eastAsia" w:ascii="黑体" w:hAnsi="黑体" w:eastAsia="黑体" w:cs="Times New Roman"/>
          <w:b/>
          <w:color w:val="auto"/>
          <w:sz w:val="24"/>
          <w:szCs w:val="21"/>
          <w:lang w:val="en-US" w:eastAsia="zh-CN"/>
        </w:rPr>
        <w:t>校园十大歌手比赛</w:t>
      </w:r>
    </w:p>
    <w:p>
      <w:pPr>
        <w:spacing w:line="400" w:lineRule="exact"/>
        <w:ind w:firstLine="482" w:firstLineChars="200"/>
        <w:contextualSpacing/>
        <w:jc w:val="left"/>
        <w:rPr>
          <w:rFonts w:ascii="黑体" w:hAnsi="黑体" w:eastAsia="黑体" w:cs="Times New Roman"/>
          <w:b/>
          <w:color w:val="auto"/>
          <w:sz w:val="24"/>
          <w:szCs w:val="21"/>
        </w:rPr>
      </w:pPr>
      <w:r>
        <w:rPr>
          <w:rFonts w:hint="eastAsia" w:ascii="黑体" w:hAnsi="黑体" w:eastAsia="黑体" w:cs="Times New Roman"/>
          <w:b/>
          <w:color w:val="auto"/>
          <w:sz w:val="24"/>
          <w:szCs w:val="21"/>
        </w:rPr>
        <w:t>课程目标</w:t>
      </w:r>
    </w:p>
    <w:p>
      <w:pPr>
        <w:spacing w:line="400" w:lineRule="exact"/>
        <w:ind w:firstLine="420" w:firstLineChars="200"/>
        <w:contextualSpacing/>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rPr>
        <w:t>丰富校园文化生活，努力营造积极向上、百花齐放、格调高雅、健康文明的校园文化氛围，加强校园精神文明建设，展示学生的团结创新、锐意进取、蓬勃向上的精神风貌，同时也给学生提供锻炼自己、展示自己的机会</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激发广大学生爱校和热爱艺术、勤奋学习、努力成才的热情与动力，不断提高自身全面素质</w:t>
      </w:r>
      <w:r>
        <w:rPr>
          <w:rFonts w:hint="eastAsia" w:ascii="宋体" w:hAnsi="宋体" w:eastAsia="宋体" w:cs="Times New Roman"/>
          <w:color w:val="auto"/>
          <w:szCs w:val="21"/>
          <w:lang w:eastAsia="zh-CN"/>
        </w:rPr>
        <w:t>。</w:t>
      </w:r>
    </w:p>
    <w:p>
      <w:pPr>
        <w:spacing w:line="400" w:lineRule="exact"/>
        <w:ind w:firstLine="482" w:firstLineChars="200"/>
        <w:rPr>
          <w:rFonts w:ascii="黑体" w:hAnsi="黑体" w:eastAsia="黑体" w:cs="Times New Roman"/>
          <w:b/>
          <w:color w:val="auto"/>
          <w:sz w:val="24"/>
          <w:szCs w:val="21"/>
        </w:rPr>
      </w:pPr>
      <w:r>
        <w:rPr>
          <w:rFonts w:hint="eastAsia" w:ascii="黑体" w:hAnsi="黑体" w:eastAsia="黑体" w:cs="Times New Roman"/>
          <w:b/>
          <w:color w:val="auto"/>
          <w:sz w:val="24"/>
          <w:szCs w:val="21"/>
        </w:rPr>
        <w:t>课程内容</w:t>
      </w:r>
    </w:p>
    <w:p>
      <w:pPr>
        <w:spacing w:line="400" w:lineRule="exact"/>
        <w:ind w:firstLine="420" w:firstLineChars="200"/>
        <w:contextualSpacing/>
        <w:jc w:val="left"/>
        <w:rPr>
          <w:rFonts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1</w:t>
      </w:r>
      <w:r>
        <w:rPr>
          <w:rFonts w:hint="eastAsia" w:ascii="宋体" w:hAnsi="宋体" w:eastAsia="宋体" w:cs="Times New Roman"/>
          <w:color w:val="auto"/>
          <w:szCs w:val="21"/>
        </w:rPr>
        <w:t>）知道并了解一般的演唱形式:独唱、齐唱、领唱、重唱及合唱等；</w:t>
      </w:r>
    </w:p>
    <w:p>
      <w:pPr>
        <w:spacing w:line="400" w:lineRule="exact"/>
        <w:ind w:firstLine="420" w:firstLineChars="200"/>
        <w:contextualSpacing/>
        <w:jc w:val="left"/>
        <w:rPr>
          <w:rFonts w:ascii="宋体" w:hAnsi="宋体" w:eastAsia="宋体" w:cs="Times New Roman"/>
          <w:color w:val="auto"/>
          <w:szCs w:val="21"/>
        </w:rPr>
      </w:pPr>
      <w:r>
        <w:rPr>
          <w:rFonts w:hint="eastAsia" w:ascii="宋体" w:hAnsi="宋体" w:eastAsia="宋体" w:cs="Times New Roman"/>
          <w:color w:val="auto"/>
          <w:szCs w:val="21"/>
        </w:rPr>
        <w:t>（</w:t>
      </w:r>
      <w:r>
        <w:rPr>
          <w:rFonts w:ascii="宋体" w:hAnsi="宋体" w:eastAsia="宋体" w:cs="Times New Roman"/>
          <w:color w:val="auto"/>
          <w:szCs w:val="21"/>
        </w:rPr>
        <w:t>2</w:t>
      </w:r>
      <w:r>
        <w:rPr>
          <w:rFonts w:hint="eastAsia" w:ascii="宋体" w:hAnsi="宋体" w:eastAsia="宋体" w:cs="Times New Roman"/>
          <w:color w:val="auto"/>
          <w:szCs w:val="21"/>
        </w:rPr>
        <w:t>）欣赏优秀作品，拓展音乐文化视野,提高音乐审美能力；</w:t>
      </w:r>
    </w:p>
    <w:p>
      <w:pPr>
        <w:spacing w:line="400" w:lineRule="exact"/>
        <w:ind w:firstLine="420" w:firstLineChars="200"/>
        <w:contextualSpacing/>
        <w:jc w:val="left"/>
        <w:rPr>
          <w:rFonts w:ascii="宋体" w:hAnsi="宋体" w:eastAsia="宋体" w:cs="Times New Roman"/>
          <w:color w:val="auto"/>
          <w:szCs w:val="21"/>
        </w:rPr>
      </w:pPr>
      <w:r>
        <w:rPr>
          <w:rFonts w:hint="eastAsia" w:ascii="宋体" w:hAnsi="宋体" w:eastAsia="宋体" w:cs="Times New Roman"/>
          <w:color w:val="auto"/>
          <w:szCs w:val="21"/>
        </w:rPr>
        <w:t>（3）培养学生的集体主义荣誉感和团队协作意识。</w:t>
      </w:r>
    </w:p>
    <w:p>
      <w:pPr>
        <w:spacing w:line="400" w:lineRule="exact"/>
        <w:ind w:firstLine="562" w:firstLineChars="200"/>
        <w:outlineLvl w:val="0"/>
        <w:rPr>
          <w:rFonts w:hint="eastAsia" w:ascii="黑体" w:hAnsi="微软雅黑" w:eastAsia="黑体" w:cs="Times New Roman"/>
          <w:b/>
          <w:color w:val="auto"/>
          <w:sz w:val="28"/>
          <w:szCs w:val="28"/>
          <w:lang w:val="en-US" w:eastAsia="zh-CN"/>
        </w:rPr>
      </w:pPr>
    </w:p>
    <w:p>
      <w:pPr>
        <w:numPr>
          <w:ilvl w:val="0"/>
          <w:numId w:val="0"/>
        </w:numPr>
        <w:spacing w:line="400" w:lineRule="exact"/>
        <w:ind w:firstLine="562" w:firstLineChars="200"/>
        <w:outlineLvl w:val="0"/>
        <w:rPr>
          <w:rFonts w:hint="eastAsia" w:ascii="黑体" w:hAnsi="微软雅黑" w:eastAsia="黑体" w:cs="Times New Roman"/>
          <w:b/>
          <w:color w:val="auto"/>
          <w:sz w:val="28"/>
          <w:szCs w:val="28"/>
        </w:rPr>
      </w:pPr>
      <w:bookmarkStart w:id="21" w:name="_Toc13845"/>
      <w:r>
        <w:rPr>
          <w:rFonts w:hint="eastAsia" w:ascii="黑体" w:hAnsi="微软雅黑" w:eastAsia="黑体" w:cs="Times New Roman"/>
          <w:b/>
          <w:color w:val="auto"/>
          <w:sz w:val="28"/>
          <w:szCs w:val="28"/>
          <w:lang w:val="en-US" w:eastAsia="zh-CN"/>
        </w:rPr>
        <w:t>六、实施保障</w:t>
      </w:r>
      <w:bookmarkEnd w:id="21"/>
    </w:p>
    <w:p>
      <w:pPr>
        <w:spacing w:line="360" w:lineRule="auto"/>
        <w:ind w:firstLine="480" w:firstLineChars="200"/>
        <w:jc w:val="left"/>
        <w:rPr>
          <w:rFonts w:hint="eastAsia" w:ascii="黑体" w:hAnsi="黑体" w:eastAsia="黑体"/>
          <w:color w:val="auto"/>
          <w:sz w:val="24"/>
          <w:lang w:val="en-US" w:eastAsia="zh-CN"/>
        </w:rPr>
      </w:pPr>
      <w:r>
        <w:rPr>
          <w:rFonts w:hint="eastAsia" w:ascii="黑体" w:hAnsi="黑体" w:eastAsia="黑体"/>
          <w:color w:val="auto"/>
          <w:sz w:val="24"/>
        </w:rPr>
        <w:t>（一）师资队伍</w:t>
      </w:r>
      <w:r>
        <w:rPr>
          <w:rFonts w:hint="eastAsia" w:ascii="黑体" w:hAnsi="黑体" w:eastAsia="黑体"/>
          <w:color w:val="auto"/>
          <w:sz w:val="24"/>
          <w:lang w:val="en-US" w:eastAsia="zh-CN"/>
        </w:rPr>
        <w:t>建设</w:t>
      </w:r>
    </w:p>
    <w:p>
      <w:pPr>
        <w:spacing w:line="400" w:lineRule="exact"/>
        <w:ind w:firstLine="420" w:firstLineChars="200"/>
        <w:contextualSpacing/>
        <w:jc w:val="left"/>
        <w:rPr>
          <w:rFonts w:hint="eastAsia" w:ascii="宋体" w:hAnsi="宋体" w:eastAsia="宋体" w:cs="Times New Roman"/>
          <w:color w:val="auto"/>
          <w:szCs w:val="21"/>
        </w:rPr>
      </w:pPr>
      <w:r>
        <w:rPr>
          <w:rFonts w:hint="eastAsia" w:ascii="宋体" w:hAnsi="宋体" w:eastAsia="宋体" w:cs="Times New Roman"/>
          <w:color w:val="auto"/>
          <w:szCs w:val="21"/>
        </w:rPr>
        <w:t>化工工艺（高级工）教师团队共有11人，拥有高级职称3人、中级职称6人，拥有博士学位1人，硕士研究生学历3人，100%本科学历，100%双师型教师。</w:t>
      </w:r>
    </w:p>
    <w:tbl>
      <w:tblPr>
        <w:tblStyle w:val="7"/>
        <w:tblW w:w="8550" w:type="dxa"/>
        <w:tblInd w:w="-128" w:type="dxa"/>
        <w:tblLayout w:type="fixed"/>
        <w:tblCellMar>
          <w:top w:w="0" w:type="dxa"/>
          <w:left w:w="0" w:type="dxa"/>
          <w:bottom w:w="0" w:type="dxa"/>
          <w:right w:w="0" w:type="dxa"/>
        </w:tblCellMar>
      </w:tblPr>
      <w:tblGrid>
        <w:gridCol w:w="560"/>
        <w:gridCol w:w="1180"/>
        <w:gridCol w:w="1395"/>
        <w:gridCol w:w="1305"/>
        <w:gridCol w:w="1755"/>
        <w:gridCol w:w="2355"/>
      </w:tblGrid>
      <w:tr>
        <w:tblPrEx>
          <w:tblCellMar>
            <w:top w:w="0" w:type="dxa"/>
            <w:left w:w="0" w:type="dxa"/>
            <w:bottom w:w="0" w:type="dxa"/>
            <w:right w:w="0" w:type="dxa"/>
          </w:tblCellMar>
        </w:tblPrEx>
        <w:trPr>
          <w:trHeight w:val="940"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1"/>
                <w:szCs w:val="20"/>
              </w:rPr>
            </w:pPr>
            <w:r>
              <w:rPr>
                <w:rFonts w:hint="eastAsia" w:ascii="宋体" w:hAnsi="宋体" w:cs="宋体"/>
                <w:color w:val="auto"/>
                <w:kern w:val="0"/>
                <w:sz w:val="21"/>
                <w:szCs w:val="20"/>
              </w:rPr>
              <w:t>序号</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1"/>
                <w:szCs w:val="20"/>
              </w:rPr>
            </w:pPr>
            <w:r>
              <w:rPr>
                <w:rFonts w:hint="eastAsia" w:ascii="宋体" w:hAnsi="宋体" w:cs="宋体"/>
                <w:color w:val="auto"/>
                <w:kern w:val="0"/>
                <w:sz w:val="21"/>
                <w:szCs w:val="20"/>
              </w:rPr>
              <w:t>姓名</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1"/>
                <w:szCs w:val="20"/>
              </w:rPr>
            </w:pPr>
            <w:r>
              <w:rPr>
                <w:rFonts w:hint="eastAsia" w:ascii="宋体" w:hAnsi="宋体" w:cs="宋体"/>
                <w:color w:val="auto"/>
                <w:kern w:val="0"/>
                <w:sz w:val="21"/>
                <w:szCs w:val="20"/>
              </w:rPr>
              <w:t>最高学历</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1"/>
                <w:szCs w:val="20"/>
              </w:rPr>
            </w:pPr>
            <w:r>
              <w:rPr>
                <w:rFonts w:hint="eastAsia" w:ascii="宋体" w:hAnsi="宋体" w:cs="宋体"/>
                <w:color w:val="auto"/>
                <w:kern w:val="0"/>
                <w:sz w:val="21"/>
                <w:szCs w:val="20"/>
              </w:rPr>
              <w:t>学位</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1"/>
                <w:szCs w:val="20"/>
              </w:rPr>
            </w:pPr>
            <w:r>
              <w:rPr>
                <w:rFonts w:hint="eastAsia" w:ascii="宋体" w:hAnsi="宋体" w:cs="宋体"/>
                <w:color w:val="auto"/>
                <w:kern w:val="0"/>
                <w:sz w:val="21"/>
                <w:szCs w:val="20"/>
              </w:rPr>
              <w:t>技能等级</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1"/>
                <w:szCs w:val="20"/>
              </w:rPr>
            </w:pPr>
            <w:r>
              <w:rPr>
                <w:rFonts w:hint="eastAsia" w:ascii="宋体" w:hAnsi="宋体" w:cs="宋体"/>
                <w:color w:val="auto"/>
                <w:kern w:val="0"/>
                <w:sz w:val="21"/>
                <w:szCs w:val="20"/>
              </w:rPr>
              <w:t>专业技术职务职称</w:t>
            </w:r>
          </w:p>
        </w:tc>
      </w:tr>
      <w:tr>
        <w:tblPrEx>
          <w:tblCellMar>
            <w:top w:w="0" w:type="dxa"/>
            <w:left w:w="0" w:type="dxa"/>
            <w:bottom w:w="0" w:type="dxa"/>
            <w:right w:w="0"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ascii="宋体" w:hAnsi="宋体" w:cs="宋体"/>
                <w:color w:val="auto"/>
                <w:kern w:val="0"/>
                <w:szCs w:val="21"/>
              </w:rPr>
              <w:t>1</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成显波</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博士研究生</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博士</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技师</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高级讲师</w:t>
            </w:r>
          </w:p>
        </w:tc>
      </w:tr>
      <w:tr>
        <w:tblPrEx>
          <w:tblCellMar>
            <w:top w:w="0" w:type="dxa"/>
            <w:left w:w="0" w:type="dxa"/>
            <w:bottom w:w="0" w:type="dxa"/>
            <w:right w:w="0"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ascii="宋体" w:hAnsi="宋体" w:cs="宋体"/>
                <w:color w:val="auto"/>
                <w:kern w:val="0"/>
                <w:szCs w:val="21"/>
              </w:rPr>
              <w:t>2</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刘春汉</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本科</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学士</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一级建造师</w:t>
            </w:r>
            <w:r>
              <w:rPr>
                <w:rFonts w:ascii="宋体" w:hAnsi="宋体" w:cs="宋体"/>
                <w:color w:val="auto"/>
                <w:kern w:val="0"/>
                <w:szCs w:val="21"/>
              </w:rPr>
              <w:t xml:space="preserve">  </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高级讲师</w:t>
            </w:r>
          </w:p>
        </w:tc>
      </w:tr>
      <w:tr>
        <w:tblPrEx>
          <w:tblCellMar>
            <w:top w:w="0" w:type="dxa"/>
            <w:left w:w="0" w:type="dxa"/>
            <w:bottom w:w="0" w:type="dxa"/>
            <w:right w:w="0"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ascii="宋体" w:hAnsi="宋体" w:cs="宋体"/>
                <w:color w:val="auto"/>
                <w:kern w:val="0"/>
                <w:szCs w:val="21"/>
              </w:rPr>
              <w:t>3</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马</w:t>
            </w:r>
            <w:r>
              <w:rPr>
                <w:rFonts w:ascii="宋体" w:hAnsi="宋体" w:cs="宋体"/>
                <w:color w:val="auto"/>
                <w:kern w:val="0"/>
                <w:szCs w:val="21"/>
              </w:rPr>
              <w:t xml:space="preserve">  </w:t>
            </w:r>
            <w:r>
              <w:rPr>
                <w:rFonts w:hint="eastAsia" w:ascii="宋体" w:hAnsi="宋体" w:cs="宋体"/>
                <w:color w:val="auto"/>
                <w:kern w:val="0"/>
                <w:szCs w:val="21"/>
              </w:rPr>
              <w:t>英</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本科</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学士</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高级工</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讲师</w:t>
            </w:r>
          </w:p>
        </w:tc>
      </w:tr>
      <w:tr>
        <w:tblPrEx>
          <w:tblCellMar>
            <w:top w:w="0" w:type="dxa"/>
            <w:left w:w="0" w:type="dxa"/>
            <w:bottom w:w="0" w:type="dxa"/>
            <w:right w:w="0"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ascii="宋体" w:hAnsi="宋体" w:cs="宋体"/>
                <w:color w:val="auto"/>
                <w:kern w:val="0"/>
                <w:szCs w:val="21"/>
              </w:rPr>
              <w:t>4</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王</w:t>
            </w:r>
            <w:r>
              <w:rPr>
                <w:rFonts w:ascii="宋体" w:hAnsi="宋体" w:cs="宋体"/>
                <w:color w:val="auto"/>
                <w:kern w:val="0"/>
                <w:szCs w:val="21"/>
              </w:rPr>
              <w:t xml:space="preserve">  </w:t>
            </w:r>
            <w:r>
              <w:rPr>
                <w:rFonts w:hint="eastAsia" w:ascii="宋体" w:hAnsi="宋体" w:cs="宋体"/>
                <w:color w:val="auto"/>
                <w:kern w:val="0"/>
                <w:szCs w:val="21"/>
              </w:rPr>
              <w:t>晖</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硕士研究生</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硕士</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高级工</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高级讲师</w:t>
            </w:r>
          </w:p>
        </w:tc>
      </w:tr>
      <w:tr>
        <w:tblPrEx>
          <w:tblCellMar>
            <w:top w:w="0" w:type="dxa"/>
            <w:left w:w="0" w:type="dxa"/>
            <w:bottom w:w="0" w:type="dxa"/>
            <w:right w:w="0"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ascii="宋体" w:hAnsi="宋体" w:cs="宋体"/>
                <w:color w:val="auto"/>
                <w:kern w:val="0"/>
                <w:szCs w:val="21"/>
              </w:rPr>
              <w:t>5</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何庆人</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本科</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学士</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技师</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讲师</w:t>
            </w:r>
          </w:p>
        </w:tc>
      </w:tr>
      <w:tr>
        <w:tblPrEx>
          <w:tblCellMar>
            <w:top w:w="0" w:type="dxa"/>
            <w:left w:w="0" w:type="dxa"/>
            <w:bottom w:w="0" w:type="dxa"/>
            <w:right w:w="0"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ascii="宋体" w:hAnsi="宋体" w:cs="宋体"/>
                <w:color w:val="auto"/>
                <w:kern w:val="0"/>
                <w:szCs w:val="21"/>
              </w:rPr>
              <w:t>6</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徐培培</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本科</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学士</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技师</w:t>
            </w:r>
            <w:r>
              <w:rPr>
                <w:rFonts w:ascii="宋体" w:hAnsi="宋体" w:cs="宋体"/>
                <w:color w:val="auto"/>
                <w:kern w:val="0"/>
                <w:szCs w:val="21"/>
              </w:rPr>
              <w:t xml:space="preserve">  </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讲师</w:t>
            </w:r>
          </w:p>
        </w:tc>
      </w:tr>
      <w:tr>
        <w:tblPrEx>
          <w:tblCellMar>
            <w:top w:w="0" w:type="dxa"/>
            <w:left w:w="0" w:type="dxa"/>
            <w:bottom w:w="0" w:type="dxa"/>
            <w:right w:w="0"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ascii="宋体" w:hAnsi="宋体" w:cs="宋体"/>
                <w:color w:val="auto"/>
                <w:kern w:val="0"/>
                <w:szCs w:val="21"/>
              </w:rPr>
              <w:t>7</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张</w:t>
            </w:r>
            <w:r>
              <w:rPr>
                <w:rFonts w:ascii="宋体" w:hAnsi="宋体" w:cs="宋体"/>
                <w:color w:val="auto"/>
                <w:kern w:val="0"/>
                <w:szCs w:val="21"/>
              </w:rPr>
              <w:t xml:space="preserve">  </w:t>
            </w:r>
            <w:r>
              <w:rPr>
                <w:rFonts w:hint="eastAsia" w:ascii="宋体" w:hAnsi="宋体" w:cs="宋体"/>
                <w:color w:val="auto"/>
                <w:kern w:val="0"/>
                <w:szCs w:val="21"/>
              </w:rPr>
              <w:t>兰</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硕士研究生</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硕士</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高级工</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讲师</w:t>
            </w:r>
          </w:p>
        </w:tc>
      </w:tr>
      <w:tr>
        <w:tblPrEx>
          <w:tblCellMar>
            <w:top w:w="0" w:type="dxa"/>
            <w:left w:w="0" w:type="dxa"/>
            <w:bottom w:w="0" w:type="dxa"/>
            <w:right w:w="0"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ascii="宋体" w:hAnsi="宋体" w:cs="宋体"/>
                <w:color w:val="auto"/>
                <w:kern w:val="0"/>
                <w:szCs w:val="21"/>
              </w:rPr>
              <w:t>8</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唐永载</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本科</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学士</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高级工</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讲师</w:t>
            </w:r>
          </w:p>
        </w:tc>
      </w:tr>
      <w:tr>
        <w:tblPrEx>
          <w:tblCellMar>
            <w:top w:w="0" w:type="dxa"/>
            <w:left w:w="0" w:type="dxa"/>
            <w:bottom w:w="0" w:type="dxa"/>
            <w:right w:w="0"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ascii="宋体" w:hAnsi="宋体" w:cs="宋体"/>
                <w:color w:val="auto"/>
                <w:kern w:val="0"/>
                <w:szCs w:val="21"/>
              </w:rPr>
              <w:t>9</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林</w:t>
            </w:r>
            <w:r>
              <w:rPr>
                <w:rFonts w:ascii="宋体" w:hAnsi="宋体" w:cs="宋体"/>
                <w:color w:val="auto"/>
                <w:kern w:val="0"/>
                <w:szCs w:val="21"/>
              </w:rPr>
              <w:t xml:space="preserve">  </w:t>
            </w:r>
            <w:r>
              <w:rPr>
                <w:rFonts w:hint="eastAsia" w:ascii="宋体" w:hAnsi="宋体" w:cs="宋体"/>
                <w:color w:val="auto"/>
                <w:kern w:val="0"/>
                <w:szCs w:val="21"/>
              </w:rPr>
              <w:t>晓</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本科</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学士</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高级工</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助讲</w:t>
            </w:r>
          </w:p>
        </w:tc>
      </w:tr>
      <w:tr>
        <w:tblPrEx>
          <w:tblCellMar>
            <w:top w:w="0" w:type="dxa"/>
            <w:left w:w="0" w:type="dxa"/>
            <w:bottom w:w="0" w:type="dxa"/>
            <w:right w:w="0"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ascii="宋体" w:hAnsi="宋体" w:cs="宋体"/>
                <w:color w:val="auto"/>
                <w:kern w:val="0"/>
                <w:szCs w:val="21"/>
              </w:rPr>
              <w:t>10</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张立志</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本科</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学士</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技师</w:t>
            </w:r>
            <w:r>
              <w:rPr>
                <w:rFonts w:ascii="宋体" w:hAnsi="宋体" w:cs="宋体"/>
                <w:color w:val="auto"/>
                <w:kern w:val="0"/>
                <w:szCs w:val="21"/>
              </w:rPr>
              <w:t xml:space="preserve">  </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讲师</w:t>
            </w:r>
          </w:p>
        </w:tc>
      </w:tr>
      <w:tr>
        <w:tblPrEx>
          <w:tblCellMar>
            <w:top w:w="0" w:type="dxa"/>
            <w:left w:w="0" w:type="dxa"/>
            <w:bottom w:w="0" w:type="dxa"/>
            <w:right w:w="0"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ascii="宋体" w:hAnsi="宋体" w:cs="宋体"/>
                <w:color w:val="auto"/>
                <w:kern w:val="0"/>
                <w:szCs w:val="21"/>
              </w:rPr>
              <w:t>11</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李建永</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本科</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学士</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高级工</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Cs w:val="21"/>
              </w:rPr>
            </w:pPr>
            <w:r>
              <w:rPr>
                <w:rFonts w:hint="eastAsia" w:ascii="宋体" w:hAnsi="宋体" w:cs="宋体"/>
                <w:color w:val="auto"/>
                <w:kern w:val="0"/>
                <w:szCs w:val="21"/>
              </w:rPr>
              <w:t>助讲</w:t>
            </w:r>
          </w:p>
        </w:tc>
      </w:tr>
    </w:tbl>
    <w:p>
      <w:pPr>
        <w:numPr>
          <w:ilvl w:val="0"/>
          <w:numId w:val="0"/>
        </w:numPr>
        <w:spacing w:line="360" w:lineRule="auto"/>
        <w:ind w:firstLine="480" w:firstLineChars="200"/>
        <w:jc w:val="left"/>
        <w:rPr>
          <w:rFonts w:hint="eastAsia" w:ascii="黑体" w:hAnsi="黑体" w:eastAsia="黑体"/>
          <w:color w:val="auto"/>
          <w:sz w:val="24"/>
          <w:lang w:eastAsia="zh-CN"/>
        </w:rPr>
      </w:pPr>
    </w:p>
    <w:p>
      <w:pPr>
        <w:numPr>
          <w:ilvl w:val="0"/>
          <w:numId w:val="0"/>
        </w:numPr>
        <w:spacing w:line="360" w:lineRule="auto"/>
        <w:ind w:firstLine="480" w:firstLineChars="200"/>
        <w:jc w:val="left"/>
        <w:rPr>
          <w:rFonts w:hint="eastAsia" w:ascii="黑体" w:hAnsi="黑体" w:eastAsia="黑体"/>
          <w:color w:val="auto"/>
          <w:sz w:val="24"/>
          <w:lang w:eastAsia="zh-CN"/>
        </w:rPr>
      </w:pPr>
    </w:p>
    <w:p>
      <w:pPr>
        <w:numPr>
          <w:ilvl w:val="0"/>
          <w:numId w:val="0"/>
        </w:numPr>
        <w:spacing w:line="360" w:lineRule="auto"/>
        <w:ind w:firstLine="480" w:firstLineChars="200"/>
        <w:jc w:val="left"/>
        <w:rPr>
          <w:rFonts w:hint="eastAsia" w:ascii="黑体" w:hAnsi="黑体" w:eastAsia="黑体"/>
          <w:color w:val="auto"/>
          <w:sz w:val="24"/>
        </w:rPr>
      </w:pPr>
      <w:r>
        <w:rPr>
          <w:rFonts w:hint="eastAsia" w:ascii="黑体" w:hAnsi="黑体" w:eastAsia="黑体"/>
          <w:color w:val="auto"/>
          <w:sz w:val="24"/>
          <w:lang w:eastAsia="zh-CN"/>
        </w:rPr>
        <w:t>（</w:t>
      </w:r>
      <w:r>
        <w:rPr>
          <w:rFonts w:hint="eastAsia" w:ascii="黑体" w:hAnsi="黑体" w:eastAsia="黑体"/>
          <w:color w:val="auto"/>
          <w:sz w:val="24"/>
          <w:lang w:val="en-US" w:eastAsia="zh-CN"/>
        </w:rPr>
        <w:t>二</w:t>
      </w:r>
      <w:r>
        <w:rPr>
          <w:rFonts w:hint="eastAsia" w:ascii="黑体" w:hAnsi="黑体" w:eastAsia="黑体"/>
          <w:color w:val="auto"/>
          <w:sz w:val="24"/>
          <w:lang w:eastAsia="zh-CN"/>
        </w:rPr>
        <w:t>）</w:t>
      </w:r>
      <w:r>
        <w:rPr>
          <w:rFonts w:hint="eastAsia" w:ascii="黑体" w:hAnsi="黑体" w:eastAsia="黑体"/>
          <w:color w:val="auto"/>
          <w:sz w:val="24"/>
        </w:rPr>
        <w:t>实训室建设</w:t>
      </w:r>
    </w:p>
    <w:p>
      <w:pPr>
        <w:spacing w:line="400" w:lineRule="exact"/>
        <w:ind w:firstLine="420" w:firstLineChars="200"/>
        <w:contextualSpacing/>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本</w:t>
      </w:r>
      <w:r>
        <w:rPr>
          <w:rFonts w:hint="eastAsia" w:ascii="宋体" w:hAnsi="宋体" w:eastAsia="宋体" w:cs="Times New Roman"/>
          <w:color w:val="auto"/>
          <w:szCs w:val="21"/>
        </w:rPr>
        <w:t>专业设有工业分析与检验、化工单元过程操作、化工工艺、化工仪表与自动化、油品分析、安全生产培训化工拆装与化工仿真等实训实验室，总占地面积</w:t>
      </w:r>
      <w:r>
        <w:rPr>
          <w:rFonts w:hint="eastAsia" w:ascii="宋体" w:hAnsi="宋体" w:eastAsia="宋体" w:cs="Times New Roman"/>
          <w:color w:val="auto"/>
          <w:szCs w:val="21"/>
          <w:lang w:val="en-US" w:eastAsia="zh-CN"/>
        </w:rPr>
        <w:t>超</w:t>
      </w:r>
      <w:r>
        <w:rPr>
          <w:rFonts w:hint="eastAsia" w:ascii="宋体" w:hAnsi="宋体" w:eastAsia="宋体" w:cs="Times New Roman"/>
          <w:color w:val="auto"/>
          <w:szCs w:val="21"/>
        </w:rPr>
        <w:t>1000</w:t>
      </w:r>
      <w:r>
        <w:rPr>
          <w:rFonts w:hint="eastAsia" w:ascii="宋体" w:hAnsi="宋体" w:eastAsia="宋体" w:cs="Times New Roman"/>
          <w:color w:val="auto"/>
          <w:szCs w:val="21"/>
          <w:lang w:val="en-US" w:eastAsia="zh-CN"/>
        </w:rPr>
        <w:t>平米</w:t>
      </w:r>
      <w:r>
        <w:rPr>
          <w:rFonts w:hint="eastAsia" w:ascii="宋体" w:hAnsi="宋体" w:eastAsia="宋体" w:cs="Times New Roman"/>
          <w:color w:val="auto"/>
          <w:szCs w:val="21"/>
        </w:rPr>
        <w:t>。</w:t>
      </w:r>
    </w:p>
    <w:tbl>
      <w:tblPr>
        <w:tblStyle w:val="7"/>
        <w:tblW w:w="8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50"/>
        <w:gridCol w:w="1170"/>
        <w:gridCol w:w="1740"/>
        <w:gridCol w:w="66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vMerge w:val="restart"/>
            <w:noWrap w:val="0"/>
            <w:vAlign w:val="center"/>
          </w:tcPr>
          <w:p>
            <w:pPr>
              <w:jc w:val="center"/>
              <w:rPr>
                <w:color w:val="auto"/>
                <w:kern w:val="0"/>
                <w:szCs w:val="21"/>
              </w:rPr>
            </w:pPr>
            <w:r>
              <w:rPr>
                <w:rFonts w:hint="eastAsia"/>
                <w:color w:val="auto"/>
                <w:kern w:val="0"/>
                <w:szCs w:val="21"/>
              </w:rPr>
              <w:t>序号</w:t>
            </w:r>
          </w:p>
        </w:tc>
        <w:tc>
          <w:tcPr>
            <w:tcW w:w="2850" w:type="dxa"/>
            <w:vMerge w:val="restart"/>
            <w:noWrap w:val="0"/>
            <w:vAlign w:val="center"/>
          </w:tcPr>
          <w:p>
            <w:pPr>
              <w:jc w:val="center"/>
              <w:rPr>
                <w:rFonts w:ascii="黑体" w:eastAsia="黑体"/>
                <w:color w:val="auto"/>
                <w:kern w:val="0"/>
                <w:szCs w:val="21"/>
              </w:rPr>
            </w:pPr>
            <w:r>
              <w:rPr>
                <w:rFonts w:hint="eastAsia" w:ascii="黑体" w:eastAsia="黑体"/>
                <w:color w:val="auto"/>
                <w:kern w:val="0"/>
                <w:szCs w:val="21"/>
              </w:rPr>
              <w:t>实验（训）室名称</w:t>
            </w:r>
          </w:p>
        </w:tc>
        <w:tc>
          <w:tcPr>
            <w:tcW w:w="1170" w:type="dxa"/>
            <w:vMerge w:val="restart"/>
            <w:noWrap w:val="0"/>
            <w:vAlign w:val="center"/>
          </w:tcPr>
          <w:p>
            <w:pPr>
              <w:jc w:val="center"/>
              <w:rPr>
                <w:rFonts w:ascii="黑体" w:eastAsia="黑体"/>
                <w:color w:val="auto"/>
                <w:kern w:val="0"/>
                <w:szCs w:val="21"/>
              </w:rPr>
            </w:pPr>
            <w:r>
              <w:rPr>
                <w:rFonts w:hint="eastAsia" w:ascii="黑体" w:eastAsia="黑体"/>
                <w:color w:val="auto"/>
                <w:kern w:val="0"/>
                <w:szCs w:val="21"/>
              </w:rPr>
              <w:t>建立时间</w:t>
            </w:r>
          </w:p>
        </w:tc>
        <w:tc>
          <w:tcPr>
            <w:tcW w:w="3203" w:type="dxa"/>
            <w:gridSpan w:val="3"/>
            <w:noWrap w:val="0"/>
            <w:vAlign w:val="center"/>
          </w:tcPr>
          <w:p>
            <w:pPr>
              <w:jc w:val="center"/>
              <w:rPr>
                <w:rFonts w:ascii="黑体" w:eastAsia="黑体"/>
                <w:color w:val="auto"/>
                <w:kern w:val="0"/>
                <w:szCs w:val="21"/>
              </w:rPr>
            </w:pPr>
            <w:r>
              <w:rPr>
                <w:rFonts w:hint="eastAsia" w:ascii="黑体" w:eastAsia="黑体"/>
                <w:color w:val="auto"/>
                <w:kern w:val="0"/>
                <w:szCs w:val="21"/>
              </w:rPr>
              <w:t>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 w:type="dxa"/>
            <w:vMerge w:val="continue"/>
            <w:noWrap w:val="0"/>
            <w:vAlign w:val="center"/>
          </w:tcPr>
          <w:p>
            <w:pPr>
              <w:jc w:val="center"/>
              <w:rPr>
                <w:color w:val="auto"/>
                <w:kern w:val="0"/>
                <w:szCs w:val="21"/>
              </w:rPr>
            </w:pPr>
          </w:p>
        </w:tc>
        <w:tc>
          <w:tcPr>
            <w:tcW w:w="2850" w:type="dxa"/>
            <w:vMerge w:val="continue"/>
            <w:noWrap w:val="0"/>
            <w:vAlign w:val="center"/>
          </w:tcPr>
          <w:p>
            <w:pPr>
              <w:jc w:val="center"/>
              <w:rPr>
                <w:rFonts w:ascii="黑体" w:eastAsia="黑体"/>
                <w:color w:val="auto"/>
                <w:kern w:val="0"/>
                <w:szCs w:val="21"/>
              </w:rPr>
            </w:pPr>
          </w:p>
        </w:tc>
        <w:tc>
          <w:tcPr>
            <w:tcW w:w="1170" w:type="dxa"/>
            <w:vMerge w:val="continue"/>
            <w:noWrap w:val="0"/>
            <w:vAlign w:val="center"/>
          </w:tcPr>
          <w:p>
            <w:pPr>
              <w:jc w:val="center"/>
              <w:rPr>
                <w:rFonts w:ascii="黑体" w:eastAsia="黑体"/>
                <w:color w:val="auto"/>
                <w:kern w:val="0"/>
                <w:szCs w:val="21"/>
              </w:rPr>
            </w:pPr>
          </w:p>
        </w:tc>
        <w:tc>
          <w:tcPr>
            <w:tcW w:w="1740" w:type="dxa"/>
            <w:noWrap w:val="0"/>
            <w:vAlign w:val="center"/>
          </w:tcPr>
          <w:p>
            <w:pPr>
              <w:jc w:val="center"/>
              <w:rPr>
                <w:rFonts w:ascii="黑体" w:eastAsia="黑体"/>
                <w:color w:val="auto"/>
                <w:kern w:val="0"/>
                <w:szCs w:val="21"/>
              </w:rPr>
            </w:pPr>
            <w:r>
              <w:rPr>
                <w:rFonts w:hint="eastAsia" w:ascii="黑体" w:eastAsia="黑体"/>
                <w:color w:val="auto"/>
                <w:kern w:val="0"/>
                <w:szCs w:val="21"/>
              </w:rPr>
              <w:t>设备名称</w:t>
            </w:r>
          </w:p>
        </w:tc>
        <w:tc>
          <w:tcPr>
            <w:tcW w:w="660" w:type="dxa"/>
            <w:noWrap w:val="0"/>
            <w:vAlign w:val="center"/>
          </w:tcPr>
          <w:p>
            <w:pPr>
              <w:jc w:val="center"/>
              <w:rPr>
                <w:rFonts w:ascii="黑体" w:eastAsia="黑体"/>
                <w:color w:val="auto"/>
                <w:kern w:val="0"/>
                <w:szCs w:val="21"/>
              </w:rPr>
            </w:pPr>
            <w:r>
              <w:rPr>
                <w:rFonts w:hint="eastAsia" w:ascii="黑体" w:eastAsia="黑体"/>
                <w:color w:val="auto"/>
                <w:kern w:val="0"/>
                <w:szCs w:val="21"/>
              </w:rPr>
              <w:t>数量</w:t>
            </w:r>
          </w:p>
        </w:tc>
        <w:tc>
          <w:tcPr>
            <w:tcW w:w="803" w:type="dxa"/>
            <w:noWrap w:val="0"/>
            <w:vAlign w:val="center"/>
          </w:tcPr>
          <w:p>
            <w:pPr>
              <w:jc w:val="center"/>
              <w:rPr>
                <w:rFonts w:ascii="黑体" w:eastAsia="黑体"/>
                <w:color w:val="auto"/>
                <w:kern w:val="0"/>
                <w:szCs w:val="21"/>
              </w:rPr>
            </w:pPr>
            <w:r>
              <w:rPr>
                <w:rFonts w:hint="eastAsia" w:ascii="黑体" w:eastAsia="黑体"/>
                <w:color w:val="auto"/>
                <w:kern w:val="0"/>
                <w:szCs w:val="21"/>
              </w:rPr>
              <w:t>单价（万）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51" w:type="dxa"/>
            <w:noWrap w:val="0"/>
            <w:vAlign w:val="center"/>
          </w:tcPr>
          <w:p>
            <w:pPr>
              <w:widowControl/>
              <w:spacing w:line="360" w:lineRule="auto"/>
              <w:jc w:val="center"/>
              <w:rPr>
                <w:rFonts w:ascii="宋体" w:hAnsi="宋体"/>
                <w:color w:val="auto"/>
                <w:kern w:val="0"/>
                <w:szCs w:val="21"/>
              </w:rPr>
            </w:pPr>
            <w:r>
              <w:rPr>
                <w:rFonts w:ascii="宋体" w:hAnsi="宋体"/>
                <w:color w:val="auto"/>
                <w:kern w:val="0"/>
                <w:szCs w:val="21"/>
              </w:rPr>
              <w:t>1</w:t>
            </w:r>
          </w:p>
        </w:tc>
        <w:tc>
          <w:tcPr>
            <w:tcW w:w="2850" w:type="dxa"/>
            <w:noWrap w:val="0"/>
            <w:vAlign w:val="center"/>
          </w:tcPr>
          <w:p>
            <w:pPr>
              <w:spacing w:line="360" w:lineRule="auto"/>
              <w:jc w:val="left"/>
              <w:rPr>
                <w:rFonts w:ascii="宋体"/>
                <w:color w:val="auto"/>
                <w:kern w:val="0"/>
                <w:szCs w:val="21"/>
              </w:rPr>
            </w:pPr>
            <w:r>
              <w:rPr>
                <w:rFonts w:hint="eastAsia" w:ascii="宋体" w:hAnsi="宋体"/>
                <w:color w:val="auto"/>
                <w:kern w:val="0"/>
                <w:szCs w:val="21"/>
              </w:rPr>
              <w:t>仪器分析实训室</w:t>
            </w:r>
          </w:p>
        </w:tc>
        <w:tc>
          <w:tcPr>
            <w:tcW w:w="1170" w:type="dxa"/>
            <w:vMerge w:val="restart"/>
            <w:noWrap w:val="0"/>
            <w:vAlign w:val="center"/>
          </w:tcPr>
          <w:p>
            <w:pPr>
              <w:spacing w:line="360" w:lineRule="auto"/>
              <w:jc w:val="left"/>
              <w:rPr>
                <w:rFonts w:ascii="宋体" w:hAnsi="宋体"/>
                <w:color w:val="auto"/>
                <w:kern w:val="0"/>
                <w:szCs w:val="21"/>
              </w:rPr>
            </w:pPr>
            <w:r>
              <w:rPr>
                <w:rFonts w:ascii="宋体" w:hAnsi="宋体"/>
                <w:color w:val="auto"/>
                <w:kern w:val="0"/>
                <w:szCs w:val="21"/>
              </w:rPr>
              <w:t>2016</w:t>
            </w:r>
          </w:p>
        </w:tc>
        <w:tc>
          <w:tcPr>
            <w:tcW w:w="1740" w:type="dxa"/>
            <w:noWrap w:val="0"/>
            <w:vAlign w:val="center"/>
          </w:tcPr>
          <w:p>
            <w:pPr>
              <w:jc w:val="left"/>
              <w:rPr>
                <w:rFonts w:ascii="宋体"/>
                <w:color w:val="auto"/>
                <w:kern w:val="0"/>
                <w:szCs w:val="21"/>
              </w:rPr>
            </w:pPr>
            <w:r>
              <w:rPr>
                <w:rFonts w:hint="eastAsia" w:ascii="宋体" w:hAnsi="宋体"/>
                <w:color w:val="auto"/>
                <w:kern w:val="0"/>
                <w:szCs w:val="21"/>
              </w:rPr>
              <w:t>光谱仪和色谱仪</w:t>
            </w:r>
          </w:p>
        </w:tc>
        <w:tc>
          <w:tcPr>
            <w:tcW w:w="660" w:type="dxa"/>
            <w:noWrap w:val="0"/>
            <w:vAlign w:val="center"/>
          </w:tcPr>
          <w:p>
            <w:pPr>
              <w:jc w:val="left"/>
              <w:rPr>
                <w:rFonts w:ascii="宋体" w:hAnsi="宋体"/>
                <w:color w:val="auto"/>
                <w:kern w:val="0"/>
                <w:szCs w:val="21"/>
              </w:rPr>
            </w:pPr>
            <w:r>
              <w:rPr>
                <w:rFonts w:ascii="宋体" w:hAnsi="宋体"/>
                <w:color w:val="auto"/>
                <w:kern w:val="0"/>
                <w:szCs w:val="21"/>
              </w:rPr>
              <w:t>4</w:t>
            </w:r>
          </w:p>
        </w:tc>
        <w:tc>
          <w:tcPr>
            <w:tcW w:w="803" w:type="dxa"/>
            <w:noWrap w:val="0"/>
            <w:vAlign w:val="center"/>
          </w:tcPr>
          <w:p>
            <w:pPr>
              <w:jc w:val="left"/>
              <w:rPr>
                <w:rFonts w:ascii="宋体" w:hAnsi="宋体"/>
                <w:color w:val="auto"/>
                <w:kern w:val="0"/>
                <w:szCs w:val="21"/>
              </w:rPr>
            </w:pPr>
            <w:r>
              <w:rPr>
                <w:rFonts w:ascii="宋体" w:hAnsi="宋体"/>
                <w:color w:val="auto"/>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51" w:type="dxa"/>
            <w:noWrap w:val="0"/>
            <w:vAlign w:val="center"/>
          </w:tcPr>
          <w:p>
            <w:pPr>
              <w:widowControl/>
              <w:spacing w:line="360" w:lineRule="auto"/>
              <w:jc w:val="center"/>
              <w:rPr>
                <w:rFonts w:ascii="宋体" w:hAnsi="宋体"/>
                <w:color w:val="auto"/>
                <w:kern w:val="0"/>
                <w:szCs w:val="21"/>
              </w:rPr>
            </w:pPr>
            <w:r>
              <w:rPr>
                <w:rFonts w:ascii="宋体" w:hAnsi="宋体"/>
                <w:color w:val="auto"/>
                <w:kern w:val="0"/>
                <w:szCs w:val="21"/>
              </w:rPr>
              <w:t>2</w:t>
            </w:r>
          </w:p>
        </w:tc>
        <w:tc>
          <w:tcPr>
            <w:tcW w:w="2850" w:type="dxa"/>
            <w:noWrap w:val="0"/>
            <w:vAlign w:val="center"/>
          </w:tcPr>
          <w:p>
            <w:pPr>
              <w:spacing w:line="360" w:lineRule="auto"/>
              <w:jc w:val="left"/>
              <w:rPr>
                <w:rFonts w:ascii="宋体"/>
                <w:color w:val="auto"/>
                <w:kern w:val="0"/>
                <w:szCs w:val="21"/>
              </w:rPr>
            </w:pPr>
            <w:r>
              <w:rPr>
                <w:rFonts w:hint="eastAsia" w:ascii="宋体" w:hAnsi="宋体"/>
                <w:color w:val="auto"/>
                <w:kern w:val="0"/>
                <w:szCs w:val="21"/>
              </w:rPr>
              <w:t>化工单元实训室</w:t>
            </w:r>
          </w:p>
        </w:tc>
        <w:tc>
          <w:tcPr>
            <w:tcW w:w="1170" w:type="dxa"/>
            <w:vMerge w:val="continue"/>
            <w:noWrap w:val="0"/>
            <w:vAlign w:val="center"/>
          </w:tcPr>
          <w:p>
            <w:pPr>
              <w:spacing w:line="360" w:lineRule="auto"/>
              <w:jc w:val="left"/>
              <w:rPr>
                <w:rFonts w:ascii="宋体"/>
                <w:color w:val="auto"/>
                <w:kern w:val="0"/>
                <w:szCs w:val="21"/>
              </w:rPr>
            </w:pPr>
          </w:p>
        </w:tc>
        <w:tc>
          <w:tcPr>
            <w:tcW w:w="1740" w:type="dxa"/>
            <w:noWrap w:val="0"/>
            <w:vAlign w:val="center"/>
          </w:tcPr>
          <w:p>
            <w:pPr>
              <w:jc w:val="left"/>
              <w:rPr>
                <w:rFonts w:ascii="宋体"/>
                <w:color w:val="auto"/>
                <w:kern w:val="0"/>
                <w:szCs w:val="21"/>
              </w:rPr>
            </w:pPr>
            <w:r>
              <w:rPr>
                <w:rFonts w:hint="eastAsia" w:ascii="宋体" w:hAnsi="宋体"/>
                <w:color w:val="auto"/>
                <w:kern w:val="0"/>
                <w:szCs w:val="21"/>
              </w:rPr>
              <w:t>双塔拆装、传热、吸收塔</w:t>
            </w:r>
          </w:p>
        </w:tc>
        <w:tc>
          <w:tcPr>
            <w:tcW w:w="660" w:type="dxa"/>
            <w:noWrap w:val="0"/>
            <w:vAlign w:val="center"/>
          </w:tcPr>
          <w:p>
            <w:pPr>
              <w:jc w:val="left"/>
              <w:rPr>
                <w:rFonts w:ascii="宋体" w:hAnsi="宋体"/>
                <w:color w:val="auto"/>
                <w:kern w:val="0"/>
                <w:szCs w:val="21"/>
              </w:rPr>
            </w:pPr>
            <w:r>
              <w:rPr>
                <w:rFonts w:ascii="宋体" w:hAnsi="宋体"/>
                <w:color w:val="auto"/>
                <w:kern w:val="0"/>
                <w:szCs w:val="21"/>
              </w:rPr>
              <w:t>3</w:t>
            </w:r>
          </w:p>
        </w:tc>
        <w:tc>
          <w:tcPr>
            <w:tcW w:w="803" w:type="dxa"/>
            <w:noWrap w:val="0"/>
            <w:vAlign w:val="center"/>
          </w:tcPr>
          <w:p>
            <w:pPr>
              <w:jc w:val="left"/>
              <w:rPr>
                <w:rFonts w:ascii="宋体" w:hAnsi="宋体"/>
                <w:color w:val="auto"/>
                <w:kern w:val="0"/>
                <w:szCs w:val="21"/>
              </w:rPr>
            </w:pPr>
            <w:r>
              <w:rPr>
                <w:rFonts w:ascii="宋体" w:hAnsi="宋体"/>
                <w:color w:val="auto"/>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51" w:type="dxa"/>
            <w:noWrap w:val="0"/>
            <w:vAlign w:val="center"/>
          </w:tcPr>
          <w:p>
            <w:pPr>
              <w:widowControl/>
              <w:spacing w:line="360" w:lineRule="auto"/>
              <w:jc w:val="center"/>
              <w:rPr>
                <w:rFonts w:ascii="宋体" w:hAnsi="宋体"/>
                <w:color w:val="auto"/>
                <w:kern w:val="0"/>
                <w:szCs w:val="21"/>
              </w:rPr>
            </w:pPr>
            <w:r>
              <w:rPr>
                <w:rFonts w:ascii="宋体" w:hAnsi="宋体"/>
                <w:color w:val="auto"/>
                <w:kern w:val="0"/>
                <w:szCs w:val="21"/>
              </w:rPr>
              <w:t>3</w:t>
            </w:r>
          </w:p>
        </w:tc>
        <w:tc>
          <w:tcPr>
            <w:tcW w:w="2850" w:type="dxa"/>
            <w:noWrap w:val="0"/>
            <w:vAlign w:val="center"/>
          </w:tcPr>
          <w:p>
            <w:pPr>
              <w:spacing w:line="360" w:lineRule="auto"/>
              <w:jc w:val="left"/>
              <w:rPr>
                <w:rFonts w:ascii="宋体"/>
                <w:color w:val="auto"/>
                <w:kern w:val="0"/>
                <w:szCs w:val="21"/>
              </w:rPr>
            </w:pPr>
            <w:r>
              <w:rPr>
                <w:rFonts w:hint="eastAsia" w:ascii="宋体" w:hAnsi="宋体"/>
                <w:color w:val="auto"/>
                <w:kern w:val="0"/>
                <w:szCs w:val="21"/>
              </w:rPr>
              <w:t>化工设备与拆装</w:t>
            </w:r>
          </w:p>
        </w:tc>
        <w:tc>
          <w:tcPr>
            <w:tcW w:w="1170" w:type="dxa"/>
            <w:noWrap w:val="0"/>
            <w:vAlign w:val="center"/>
          </w:tcPr>
          <w:p>
            <w:pPr>
              <w:spacing w:line="360" w:lineRule="auto"/>
              <w:jc w:val="left"/>
              <w:rPr>
                <w:rFonts w:ascii="宋体" w:hAnsi="宋体"/>
                <w:color w:val="auto"/>
                <w:kern w:val="0"/>
                <w:szCs w:val="21"/>
              </w:rPr>
            </w:pPr>
            <w:r>
              <w:rPr>
                <w:rFonts w:ascii="宋体" w:hAnsi="宋体"/>
                <w:color w:val="auto"/>
                <w:kern w:val="0"/>
                <w:szCs w:val="21"/>
              </w:rPr>
              <w:t>2017</w:t>
            </w:r>
          </w:p>
        </w:tc>
        <w:tc>
          <w:tcPr>
            <w:tcW w:w="1740" w:type="dxa"/>
            <w:noWrap w:val="0"/>
            <w:vAlign w:val="center"/>
          </w:tcPr>
          <w:p>
            <w:pPr>
              <w:jc w:val="left"/>
              <w:rPr>
                <w:rFonts w:ascii="宋体"/>
                <w:color w:val="auto"/>
                <w:kern w:val="0"/>
                <w:szCs w:val="21"/>
              </w:rPr>
            </w:pPr>
            <w:r>
              <w:rPr>
                <w:rFonts w:hint="eastAsia" w:ascii="宋体" w:hAnsi="宋体"/>
                <w:color w:val="auto"/>
                <w:kern w:val="0"/>
                <w:szCs w:val="21"/>
              </w:rPr>
              <w:t>流体输送综合拆装设备</w:t>
            </w:r>
          </w:p>
        </w:tc>
        <w:tc>
          <w:tcPr>
            <w:tcW w:w="660" w:type="dxa"/>
            <w:noWrap w:val="0"/>
            <w:vAlign w:val="center"/>
          </w:tcPr>
          <w:p>
            <w:pPr>
              <w:jc w:val="left"/>
              <w:rPr>
                <w:rFonts w:ascii="宋体" w:hAnsi="宋体"/>
                <w:color w:val="auto"/>
                <w:kern w:val="0"/>
                <w:szCs w:val="21"/>
              </w:rPr>
            </w:pPr>
            <w:r>
              <w:rPr>
                <w:rFonts w:ascii="宋体" w:hAnsi="宋体"/>
                <w:color w:val="auto"/>
                <w:kern w:val="0"/>
                <w:szCs w:val="21"/>
              </w:rPr>
              <w:t>1</w:t>
            </w:r>
          </w:p>
        </w:tc>
        <w:tc>
          <w:tcPr>
            <w:tcW w:w="803" w:type="dxa"/>
            <w:noWrap w:val="0"/>
            <w:vAlign w:val="center"/>
          </w:tcPr>
          <w:p>
            <w:pPr>
              <w:jc w:val="left"/>
              <w:rPr>
                <w:rFonts w:ascii="宋体" w:hAnsi="宋体"/>
                <w:color w:val="auto"/>
                <w:kern w:val="0"/>
                <w:szCs w:val="21"/>
              </w:rPr>
            </w:pPr>
            <w:r>
              <w:rPr>
                <w:rFonts w:ascii="宋体" w:hAnsi="宋体"/>
                <w:color w:val="auto"/>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51" w:type="dxa"/>
            <w:noWrap w:val="0"/>
            <w:vAlign w:val="center"/>
          </w:tcPr>
          <w:p>
            <w:pPr>
              <w:widowControl/>
              <w:spacing w:line="360" w:lineRule="auto"/>
              <w:jc w:val="center"/>
              <w:rPr>
                <w:rFonts w:ascii="宋体"/>
                <w:color w:val="auto"/>
                <w:kern w:val="0"/>
                <w:szCs w:val="21"/>
              </w:rPr>
            </w:pPr>
            <w:r>
              <w:rPr>
                <w:rFonts w:ascii="宋体"/>
                <w:color w:val="auto"/>
                <w:kern w:val="0"/>
                <w:szCs w:val="21"/>
              </w:rPr>
              <w:t>4</w:t>
            </w:r>
          </w:p>
        </w:tc>
        <w:tc>
          <w:tcPr>
            <w:tcW w:w="2850" w:type="dxa"/>
            <w:noWrap w:val="0"/>
            <w:vAlign w:val="center"/>
          </w:tcPr>
          <w:p>
            <w:pPr>
              <w:spacing w:line="360" w:lineRule="auto"/>
              <w:jc w:val="left"/>
              <w:rPr>
                <w:rFonts w:ascii="宋体"/>
                <w:color w:val="auto"/>
                <w:kern w:val="0"/>
                <w:szCs w:val="21"/>
              </w:rPr>
            </w:pPr>
            <w:r>
              <w:rPr>
                <w:rFonts w:hint="eastAsia" w:ascii="宋体" w:hAnsi="宋体"/>
                <w:color w:val="auto"/>
                <w:kern w:val="0"/>
                <w:szCs w:val="21"/>
              </w:rPr>
              <w:t>化工仪表自动化实训室</w:t>
            </w:r>
          </w:p>
        </w:tc>
        <w:tc>
          <w:tcPr>
            <w:tcW w:w="1170" w:type="dxa"/>
            <w:noWrap w:val="0"/>
            <w:vAlign w:val="center"/>
          </w:tcPr>
          <w:p>
            <w:pPr>
              <w:spacing w:line="360" w:lineRule="auto"/>
              <w:jc w:val="left"/>
              <w:rPr>
                <w:rFonts w:ascii="宋体" w:hAnsi="宋体"/>
                <w:color w:val="auto"/>
                <w:kern w:val="0"/>
                <w:szCs w:val="21"/>
              </w:rPr>
            </w:pPr>
            <w:r>
              <w:rPr>
                <w:rFonts w:ascii="宋体" w:hAnsi="宋体"/>
                <w:color w:val="auto"/>
                <w:kern w:val="0"/>
                <w:szCs w:val="21"/>
              </w:rPr>
              <w:t>2013</w:t>
            </w:r>
          </w:p>
        </w:tc>
        <w:tc>
          <w:tcPr>
            <w:tcW w:w="1740" w:type="dxa"/>
            <w:noWrap w:val="0"/>
            <w:vAlign w:val="center"/>
          </w:tcPr>
          <w:p>
            <w:pPr>
              <w:jc w:val="left"/>
              <w:rPr>
                <w:rFonts w:ascii="宋体"/>
                <w:color w:val="auto"/>
                <w:kern w:val="0"/>
                <w:szCs w:val="21"/>
              </w:rPr>
            </w:pPr>
            <w:r>
              <w:rPr>
                <w:rFonts w:hint="eastAsia" w:ascii="宋体" w:hAnsi="宋体"/>
                <w:color w:val="auto"/>
                <w:kern w:val="0"/>
                <w:szCs w:val="21"/>
              </w:rPr>
              <w:t>仪表自动化装备</w:t>
            </w:r>
          </w:p>
        </w:tc>
        <w:tc>
          <w:tcPr>
            <w:tcW w:w="660" w:type="dxa"/>
            <w:noWrap w:val="0"/>
            <w:vAlign w:val="center"/>
          </w:tcPr>
          <w:p>
            <w:pPr>
              <w:jc w:val="left"/>
              <w:rPr>
                <w:rFonts w:ascii="宋体"/>
                <w:color w:val="auto"/>
                <w:kern w:val="0"/>
                <w:szCs w:val="21"/>
              </w:rPr>
            </w:pPr>
            <w:r>
              <w:rPr>
                <w:rFonts w:ascii="宋体" w:hAnsi="宋体"/>
                <w:color w:val="auto"/>
                <w:kern w:val="0"/>
                <w:szCs w:val="21"/>
              </w:rPr>
              <w:t>3</w:t>
            </w:r>
          </w:p>
        </w:tc>
        <w:tc>
          <w:tcPr>
            <w:tcW w:w="803" w:type="dxa"/>
            <w:noWrap w:val="0"/>
            <w:vAlign w:val="center"/>
          </w:tcPr>
          <w:p>
            <w:pPr>
              <w:jc w:val="left"/>
              <w:rPr>
                <w:rFonts w:ascii="宋体"/>
                <w:color w:val="auto"/>
                <w:kern w:val="0"/>
                <w:szCs w:val="21"/>
              </w:rPr>
            </w:pPr>
            <w:r>
              <w:rPr>
                <w:rFonts w:ascii="宋体" w:hAnsi="宋体"/>
                <w:color w:val="auto"/>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51" w:type="dxa"/>
            <w:noWrap w:val="0"/>
            <w:vAlign w:val="center"/>
          </w:tcPr>
          <w:p>
            <w:pPr>
              <w:widowControl/>
              <w:spacing w:line="360" w:lineRule="auto"/>
              <w:jc w:val="center"/>
              <w:rPr>
                <w:rFonts w:ascii="宋体"/>
                <w:color w:val="auto"/>
                <w:kern w:val="0"/>
                <w:szCs w:val="21"/>
              </w:rPr>
            </w:pPr>
            <w:r>
              <w:rPr>
                <w:rFonts w:ascii="宋体" w:hAnsi="宋体"/>
                <w:color w:val="auto"/>
                <w:kern w:val="0"/>
                <w:szCs w:val="21"/>
              </w:rPr>
              <w:t>5</w:t>
            </w:r>
          </w:p>
        </w:tc>
        <w:tc>
          <w:tcPr>
            <w:tcW w:w="2850" w:type="dxa"/>
            <w:noWrap w:val="0"/>
            <w:vAlign w:val="center"/>
          </w:tcPr>
          <w:p>
            <w:pPr>
              <w:spacing w:line="360" w:lineRule="auto"/>
              <w:jc w:val="left"/>
              <w:rPr>
                <w:rFonts w:ascii="宋体"/>
                <w:color w:val="auto"/>
                <w:kern w:val="0"/>
                <w:szCs w:val="21"/>
              </w:rPr>
            </w:pPr>
            <w:r>
              <w:rPr>
                <w:rFonts w:hint="eastAsia" w:ascii="宋体" w:hAnsi="宋体"/>
                <w:color w:val="auto"/>
                <w:kern w:val="0"/>
                <w:szCs w:val="21"/>
              </w:rPr>
              <w:t>化工仿真实训室</w:t>
            </w:r>
          </w:p>
        </w:tc>
        <w:tc>
          <w:tcPr>
            <w:tcW w:w="1170" w:type="dxa"/>
            <w:noWrap w:val="0"/>
            <w:vAlign w:val="center"/>
          </w:tcPr>
          <w:p>
            <w:pPr>
              <w:spacing w:line="360" w:lineRule="auto"/>
              <w:jc w:val="left"/>
              <w:rPr>
                <w:rFonts w:ascii="宋体" w:hAnsi="宋体"/>
                <w:color w:val="auto"/>
                <w:kern w:val="0"/>
                <w:szCs w:val="21"/>
              </w:rPr>
            </w:pPr>
            <w:r>
              <w:rPr>
                <w:rFonts w:ascii="宋体" w:hAnsi="宋体"/>
                <w:color w:val="auto"/>
                <w:kern w:val="0"/>
                <w:szCs w:val="21"/>
              </w:rPr>
              <w:t>2011</w:t>
            </w:r>
          </w:p>
        </w:tc>
        <w:tc>
          <w:tcPr>
            <w:tcW w:w="1740" w:type="dxa"/>
            <w:noWrap w:val="0"/>
            <w:vAlign w:val="center"/>
          </w:tcPr>
          <w:p>
            <w:pPr>
              <w:jc w:val="left"/>
              <w:rPr>
                <w:rFonts w:ascii="宋体"/>
                <w:color w:val="auto"/>
                <w:kern w:val="0"/>
                <w:szCs w:val="21"/>
              </w:rPr>
            </w:pPr>
            <w:r>
              <w:rPr>
                <w:rFonts w:hint="eastAsia" w:ascii="宋体" w:hAnsi="宋体"/>
                <w:color w:val="auto"/>
                <w:kern w:val="0"/>
                <w:szCs w:val="21"/>
              </w:rPr>
              <w:t>化工仿真软件</w:t>
            </w:r>
          </w:p>
        </w:tc>
        <w:tc>
          <w:tcPr>
            <w:tcW w:w="660" w:type="dxa"/>
            <w:noWrap w:val="0"/>
            <w:vAlign w:val="center"/>
          </w:tcPr>
          <w:p>
            <w:pPr>
              <w:jc w:val="left"/>
              <w:rPr>
                <w:rFonts w:ascii="宋体" w:hAnsi="宋体"/>
                <w:color w:val="auto"/>
                <w:kern w:val="0"/>
                <w:szCs w:val="21"/>
              </w:rPr>
            </w:pPr>
            <w:r>
              <w:rPr>
                <w:rFonts w:ascii="宋体" w:hAnsi="宋体"/>
                <w:color w:val="auto"/>
                <w:kern w:val="0"/>
                <w:szCs w:val="21"/>
              </w:rPr>
              <w:t>50</w:t>
            </w:r>
          </w:p>
        </w:tc>
        <w:tc>
          <w:tcPr>
            <w:tcW w:w="803" w:type="dxa"/>
            <w:noWrap w:val="0"/>
            <w:vAlign w:val="center"/>
          </w:tcPr>
          <w:p>
            <w:pPr>
              <w:jc w:val="left"/>
              <w:rPr>
                <w:rFonts w:ascii="宋体" w:hAnsi="宋体"/>
                <w:color w:val="auto"/>
                <w:kern w:val="0"/>
                <w:szCs w:val="21"/>
              </w:rPr>
            </w:pPr>
            <w:r>
              <w:rPr>
                <w:rFonts w:ascii="宋体" w:hAnsi="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51" w:type="dxa"/>
            <w:noWrap w:val="0"/>
            <w:vAlign w:val="center"/>
          </w:tcPr>
          <w:p>
            <w:pPr>
              <w:widowControl/>
              <w:spacing w:line="360" w:lineRule="auto"/>
              <w:jc w:val="center"/>
              <w:rPr>
                <w:rFonts w:ascii="宋体"/>
                <w:color w:val="auto"/>
                <w:kern w:val="0"/>
                <w:szCs w:val="21"/>
              </w:rPr>
            </w:pPr>
            <w:r>
              <w:rPr>
                <w:rFonts w:ascii="宋体" w:hAnsi="宋体"/>
                <w:color w:val="auto"/>
                <w:kern w:val="0"/>
                <w:szCs w:val="21"/>
              </w:rPr>
              <w:t>6</w:t>
            </w:r>
          </w:p>
        </w:tc>
        <w:tc>
          <w:tcPr>
            <w:tcW w:w="2850" w:type="dxa"/>
            <w:noWrap w:val="0"/>
            <w:vAlign w:val="center"/>
          </w:tcPr>
          <w:p>
            <w:pPr>
              <w:spacing w:line="360" w:lineRule="auto"/>
              <w:jc w:val="left"/>
              <w:rPr>
                <w:rFonts w:ascii="宋体"/>
                <w:color w:val="auto"/>
                <w:kern w:val="0"/>
                <w:szCs w:val="21"/>
              </w:rPr>
            </w:pPr>
            <w:r>
              <w:rPr>
                <w:rFonts w:hint="eastAsia" w:ascii="宋体" w:hAnsi="宋体"/>
                <w:color w:val="auto"/>
                <w:kern w:val="0"/>
                <w:szCs w:val="21"/>
              </w:rPr>
              <w:t>油品分析实训室</w:t>
            </w:r>
          </w:p>
        </w:tc>
        <w:tc>
          <w:tcPr>
            <w:tcW w:w="1170" w:type="dxa"/>
            <w:noWrap w:val="0"/>
            <w:vAlign w:val="center"/>
          </w:tcPr>
          <w:p>
            <w:pPr>
              <w:spacing w:line="360" w:lineRule="auto"/>
              <w:jc w:val="left"/>
              <w:rPr>
                <w:rFonts w:ascii="宋体" w:hAnsi="宋体"/>
                <w:color w:val="auto"/>
                <w:kern w:val="0"/>
                <w:szCs w:val="21"/>
              </w:rPr>
            </w:pPr>
            <w:r>
              <w:rPr>
                <w:rFonts w:ascii="宋体" w:hAnsi="宋体"/>
                <w:color w:val="auto"/>
                <w:kern w:val="0"/>
                <w:szCs w:val="21"/>
              </w:rPr>
              <w:t>2011</w:t>
            </w:r>
          </w:p>
        </w:tc>
        <w:tc>
          <w:tcPr>
            <w:tcW w:w="1740" w:type="dxa"/>
            <w:noWrap w:val="0"/>
            <w:vAlign w:val="center"/>
          </w:tcPr>
          <w:p>
            <w:pPr>
              <w:jc w:val="left"/>
              <w:rPr>
                <w:rFonts w:ascii="宋体"/>
                <w:color w:val="auto"/>
                <w:kern w:val="0"/>
                <w:szCs w:val="21"/>
              </w:rPr>
            </w:pPr>
            <w:r>
              <w:rPr>
                <w:rFonts w:hint="eastAsia" w:ascii="宋体" w:hAnsi="宋体"/>
                <w:color w:val="auto"/>
                <w:kern w:val="0"/>
                <w:szCs w:val="21"/>
              </w:rPr>
              <w:t>油品分析仪和纸品分析仪</w:t>
            </w:r>
          </w:p>
        </w:tc>
        <w:tc>
          <w:tcPr>
            <w:tcW w:w="660" w:type="dxa"/>
            <w:noWrap w:val="0"/>
            <w:vAlign w:val="center"/>
          </w:tcPr>
          <w:p>
            <w:pPr>
              <w:jc w:val="left"/>
              <w:rPr>
                <w:rFonts w:ascii="宋体" w:hAnsi="宋体"/>
                <w:color w:val="auto"/>
                <w:kern w:val="0"/>
                <w:szCs w:val="21"/>
              </w:rPr>
            </w:pPr>
            <w:r>
              <w:rPr>
                <w:rFonts w:ascii="宋体" w:hAnsi="宋体"/>
                <w:color w:val="auto"/>
                <w:kern w:val="0"/>
                <w:szCs w:val="21"/>
              </w:rPr>
              <w:t>20</w:t>
            </w:r>
          </w:p>
        </w:tc>
        <w:tc>
          <w:tcPr>
            <w:tcW w:w="803" w:type="dxa"/>
            <w:noWrap w:val="0"/>
            <w:vAlign w:val="center"/>
          </w:tcPr>
          <w:p>
            <w:pPr>
              <w:jc w:val="left"/>
              <w:rPr>
                <w:rFonts w:ascii="宋体" w:hAnsi="宋体"/>
                <w:color w:val="auto"/>
                <w:kern w:val="0"/>
                <w:szCs w:val="21"/>
              </w:rPr>
            </w:pPr>
            <w:r>
              <w:rPr>
                <w:rFonts w:ascii="宋体" w:hAnsi="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51" w:type="dxa"/>
            <w:noWrap w:val="0"/>
            <w:vAlign w:val="center"/>
          </w:tcPr>
          <w:p>
            <w:pPr>
              <w:widowControl/>
              <w:spacing w:line="360" w:lineRule="auto"/>
              <w:jc w:val="center"/>
              <w:rPr>
                <w:rFonts w:ascii="宋体"/>
                <w:color w:val="auto"/>
                <w:kern w:val="0"/>
                <w:szCs w:val="21"/>
              </w:rPr>
            </w:pPr>
            <w:r>
              <w:rPr>
                <w:rFonts w:ascii="宋体" w:hAnsi="宋体"/>
                <w:color w:val="auto"/>
                <w:kern w:val="0"/>
                <w:szCs w:val="21"/>
              </w:rPr>
              <w:t>7</w:t>
            </w:r>
          </w:p>
        </w:tc>
        <w:tc>
          <w:tcPr>
            <w:tcW w:w="2850" w:type="dxa"/>
            <w:noWrap w:val="0"/>
            <w:vAlign w:val="center"/>
          </w:tcPr>
          <w:p>
            <w:pPr>
              <w:spacing w:line="360" w:lineRule="auto"/>
              <w:jc w:val="left"/>
              <w:rPr>
                <w:rFonts w:ascii="宋体"/>
                <w:color w:val="auto"/>
                <w:kern w:val="0"/>
                <w:szCs w:val="21"/>
              </w:rPr>
            </w:pPr>
            <w:r>
              <w:rPr>
                <w:rFonts w:hint="eastAsia" w:ascii="宋体" w:hAnsi="宋体"/>
                <w:color w:val="auto"/>
                <w:kern w:val="0"/>
                <w:szCs w:val="21"/>
              </w:rPr>
              <w:t>化工工艺实训室</w:t>
            </w:r>
          </w:p>
        </w:tc>
        <w:tc>
          <w:tcPr>
            <w:tcW w:w="1170" w:type="dxa"/>
            <w:noWrap w:val="0"/>
            <w:vAlign w:val="center"/>
          </w:tcPr>
          <w:p>
            <w:pPr>
              <w:spacing w:line="360" w:lineRule="auto"/>
              <w:jc w:val="left"/>
              <w:rPr>
                <w:rFonts w:ascii="宋体" w:hAnsi="宋体"/>
                <w:color w:val="auto"/>
                <w:kern w:val="0"/>
                <w:szCs w:val="21"/>
              </w:rPr>
            </w:pPr>
            <w:r>
              <w:rPr>
                <w:rFonts w:ascii="宋体" w:hAnsi="宋体"/>
                <w:color w:val="auto"/>
                <w:kern w:val="0"/>
                <w:szCs w:val="21"/>
              </w:rPr>
              <w:t>2011</w:t>
            </w:r>
          </w:p>
        </w:tc>
        <w:tc>
          <w:tcPr>
            <w:tcW w:w="1740" w:type="dxa"/>
            <w:noWrap w:val="0"/>
            <w:vAlign w:val="center"/>
          </w:tcPr>
          <w:p>
            <w:pPr>
              <w:jc w:val="left"/>
              <w:rPr>
                <w:rFonts w:ascii="宋体"/>
                <w:color w:val="auto"/>
                <w:kern w:val="0"/>
                <w:szCs w:val="21"/>
              </w:rPr>
            </w:pPr>
            <w:r>
              <w:rPr>
                <w:rFonts w:hint="eastAsia" w:ascii="宋体" w:hAnsi="宋体"/>
                <w:color w:val="auto"/>
                <w:kern w:val="0"/>
                <w:szCs w:val="21"/>
              </w:rPr>
              <w:t>反应釜和双塔操作</w:t>
            </w:r>
          </w:p>
        </w:tc>
        <w:tc>
          <w:tcPr>
            <w:tcW w:w="660" w:type="dxa"/>
            <w:noWrap w:val="0"/>
            <w:vAlign w:val="center"/>
          </w:tcPr>
          <w:p>
            <w:pPr>
              <w:jc w:val="left"/>
              <w:rPr>
                <w:rFonts w:ascii="宋体" w:hAnsi="宋体"/>
                <w:color w:val="auto"/>
                <w:kern w:val="0"/>
                <w:szCs w:val="21"/>
              </w:rPr>
            </w:pPr>
            <w:r>
              <w:rPr>
                <w:rFonts w:ascii="宋体" w:hAnsi="宋体"/>
                <w:color w:val="auto"/>
                <w:kern w:val="0"/>
                <w:szCs w:val="21"/>
              </w:rPr>
              <w:t>1</w:t>
            </w:r>
          </w:p>
        </w:tc>
        <w:tc>
          <w:tcPr>
            <w:tcW w:w="803" w:type="dxa"/>
            <w:noWrap w:val="0"/>
            <w:vAlign w:val="center"/>
          </w:tcPr>
          <w:p>
            <w:pPr>
              <w:jc w:val="left"/>
              <w:rPr>
                <w:rFonts w:ascii="宋体" w:hAnsi="宋体"/>
                <w:color w:val="auto"/>
                <w:kern w:val="0"/>
                <w:szCs w:val="21"/>
              </w:rPr>
            </w:pPr>
            <w:r>
              <w:rPr>
                <w:rFonts w:ascii="宋体" w:hAnsi="宋体"/>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51" w:type="dxa"/>
            <w:noWrap w:val="0"/>
            <w:vAlign w:val="center"/>
          </w:tcPr>
          <w:p>
            <w:pPr>
              <w:widowControl/>
              <w:spacing w:line="360" w:lineRule="auto"/>
              <w:jc w:val="center"/>
              <w:rPr>
                <w:rFonts w:ascii="宋体" w:hAnsi="宋体"/>
                <w:color w:val="auto"/>
                <w:kern w:val="0"/>
                <w:szCs w:val="21"/>
              </w:rPr>
            </w:pPr>
            <w:r>
              <w:rPr>
                <w:rFonts w:ascii="宋体" w:hAnsi="宋体"/>
                <w:color w:val="auto"/>
                <w:kern w:val="0"/>
                <w:szCs w:val="21"/>
              </w:rPr>
              <w:t>8</w:t>
            </w:r>
          </w:p>
        </w:tc>
        <w:tc>
          <w:tcPr>
            <w:tcW w:w="2850" w:type="dxa"/>
            <w:noWrap w:val="0"/>
            <w:vAlign w:val="center"/>
          </w:tcPr>
          <w:p>
            <w:pPr>
              <w:spacing w:line="360" w:lineRule="auto"/>
              <w:jc w:val="left"/>
              <w:rPr>
                <w:rFonts w:ascii="宋体"/>
                <w:color w:val="auto"/>
                <w:kern w:val="0"/>
                <w:szCs w:val="21"/>
              </w:rPr>
            </w:pPr>
            <w:r>
              <w:rPr>
                <w:rFonts w:hint="eastAsia" w:ascii="宋体" w:hAnsi="宋体"/>
                <w:color w:val="auto"/>
                <w:kern w:val="0"/>
                <w:szCs w:val="21"/>
              </w:rPr>
              <w:t>化学分析实训室</w:t>
            </w:r>
          </w:p>
        </w:tc>
        <w:tc>
          <w:tcPr>
            <w:tcW w:w="1170" w:type="dxa"/>
            <w:noWrap w:val="0"/>
            <w:vAlign w:val="center"/>
          </w:tcPr>
          <w:p>
            <w:pPr>
              <w:spacing w:line="360" w:lineRule="auto"/>
              <w:jc w:val="left"/>
              <w:rPr>
                <w:rFonts w:ascii="宋体" w:hAnsi="宋体"/>
                <w:color w:val="auto"/>
                <w:kern w:val="0"/>
                <w:szCs w:val="21"/>
              </w:rPr>
            </w:pPr>
            <w:r>
              <w:rPr>
                <w:rFonts w:ascii="宋体" w:hAnsi="宋体"/>
                <w:color w:val="auto"/>
                <w:kern w:val="0"/>
                <w:szCs w:val="21"/>
              </w:rPr>
              <w:t>2011</w:t>
            </w:r>
          </w:p>
        </w:tc>
        <w:tc>
          <w:tcPr>
            <w:tcW w:w="1740" w:type="dxa"/>
            <w:noWrap w:val="0"/>
            <w:vAlign w:val="center"/>
          </w:tcPr>
          <w:p>
            <w:pPr>
              <w:jc w:val="left"/>
              <w:rPr>
                <w:rFonts w:ascii="宋体"/>
                <w:color w:val="auto"/>
                <w:kern w:val="0"/>
                <w:szCs w:val="21"/>
              </w:rPr>
            </w:pPr>
            <w:r>
              <w:rPr>
                <w:rFonts w:hint="eastAsia" w:ascii="宋体" w:hAnsi="宋体"/>
                <w:color w:val="auto"/>
                <w:kern w:val="0"/>
                <w:szCs w:val="21"/>
              </w:rPr>
              <w:t>玻璃仪器（套）</w:t>
            </w:r>
          </w:p>
        </w:tc>
        <w:tc>
          <w:tcPr>
            <w:tcW w:w="660" w:type="dxa"/>
            <w:noWrap w:val="0"/>
            <w:vAlign w:val="center"/>
          </w:tcPr>
          <w:p>
            <w:pPr>
              <w:jc w:val="left"/>
              <w:rPr>
                <w:rFonts w:ascii="宋体" w:hAnsi="宋体"/>
                <w:color w:val="auto"/>
                <w:kern w:val="0"/>
                <w:szCs w:val="21"/>
              </w:rPr>
            </w:pPr>
            <w:r>
              <w:rPr>
                <w:rFonts w:ascii="宋体" w:hAnsi="宋体"/>
                <w:color w:val="auto"/>
                <w:kern w:val="0"/>
                <w:szCs w:val="21"/>
              </w:rPr>
              <w:t>60</w:t>
            </w:r>
          </w:p>
        </w:tc>
        <w:tc>
          <w:tcPr>
            <w:tcW w:w="803" w:type="dxa"/>
            <w:noWrap w:val="0"/>
            <w:vAlign w:val="center"/>
          </w:tcPr>
          <w:p>
            <w:pPr>
              <w:jc w:val="left"/>
              <w:rPr>
                <w:rFonts w:ascii="宋体" w:hAnsi="宋体"/>
                <w:color w:val="auto"/>
                <w:kern w:val="0"/>
                <w:szCs w:val="21"/>
              </w:rPr>
            </w:pPr>
            <w:r>
              <w:rPr>
                <w:rFonts w:ascii="宋体" w:hAnsi="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51" w:type="dxa"/>
            <w:noWrap w:val="0"/>
            <w:vAlign w:val="center"/>
          </w:tcPr>
          <w:p>
            <w:pPr>
              <w:widowControl/>
              <w:spacing w:line="360" w:lineRule="auto"/>
              <w:jc w:val="center"/>
              <w:rPr>
                <w:rFonts w:hint="eastAsia" w:ascii="宋体" w:hAnsi="宋体" w:eastAsiaTheme="minorEastAsia"/>
                <w:color w:val="auto"/>
                <w:kern w:val="0"/>
                <w:szCs w:val="21"/>
                <w:lang w:val="en-US" w:eastAsia="zh-CN"/>
              </w:rPr>
            </w:pPr>
            <w:r>
              <w:rPr>
                <w:rFonts w:hint="eastAsia" w:ascii="宋体" w:hAnsi="宋体"/>
                <w:color w:val="auto"/>
                <w:kern w:val="0"/>
                <w:szCs w:val="21"/>
                <w:lang w:val="en-US" w:eastAsia="zh-CN"/>
              </w:rPr>
              <w:t>9</w:t>
            </w:r>
          </w:p>
        </w:tc>
        <w:tc>
          <w:tcPr>
            <w:tcW w:w="2850" w:type="dxa"/>
            <w:noWrap w:val="0"/>
            <w:vAlign w:val="center"/>
          </w:tcPr>
          <w:p>
            <w:pPr>
              <w:spacing w:line="360" w:lineRule="auto"/>
              <w:jc w:val="left"/>
              <w:rPr>
                <w:rFonts w:hint="default" w:ascii="宋体" w:hAnsi="宋体" w:eastAsiaTheme="minorEastAsia"/>
                <w:color w:val="auto"/>
                <w:kern w:val="0"/>
                <w:szCs w:val="21"/>
                <w:lang w:val="en-US" w:eastAsia="zh-CN"/>
              </w:rPr>
            </w:pPr>
            <w:r>
              <w:rPr>
                <w:rFonts w:hint="eastAsia" w:ascii="宋体" w:hAnsi="宋体"/>
                <w:color w:val="auto"/>
                <w:kern w:val="0"/>
                <w:szCs w:val="21"/>
                <w:lang w:val="en-US" w:eastAsia="zh-CN"/>
              </w:rPr>
              <w:t>校企共建OTS实训室</w:t>
            </w:r>
          </w:p>
        </w:tc>
        <w:tc>
          <w:tcPr>
            <w:tcW w:w="1170" w:type="dxa"/>
            <w:noWrap w:val="0"/>
            <w:vAlign w:val="center"/>
          </w:tcPr>
          <w:p>
            <w:pPr>
              <w:spacing w:line="360" w:lineRule="auto"/>
              <w:jc w:val="left"/>
              <w:rPr>
                <w:rFonts w:hint="default" w:ascii="宋体" w:hAnsi="宋体" w:eastAsiaTheme="minorEastAsia"/>
                <w:color w:val="auto"/>
                <w:kern w:val="0"/>
                <w:szCs w:val="21"/>
                <w:lang w:val="en-US" w:eastAsia="zh-CN"/>
              </w:rPr>
            </w:pPr>
            <w:r>
              <w:rPr>
                <w:rFonts w:hint="eastAsia" w:ascii="宋体" w:hAnsi="宋体"/>
                <w:color w:val="auto"/>
                <w:kern w:val="0"/>
                <w:szCs w:val="21"/>
                <w:lang w:val="en-US" w:eastAsia="zh-CN"/>
              </w:rPr>
              <w:t>2019</w:t>
            </w:r>
          </w:p>
        </w:tc>
        <w:tc>
          <w:tcPr>
            <w:tcW w:w="1740" w:type="dxa"/>
            <w:noWrap w:val="0"/>
            <w:vAlign w:val="center"/>
          </w:tcPr>
          <w:p>
            <w:pPr>
              <w:jc w:val="left"/>
              <w:rPr>
                <w:rFonts w:hint="default" w:ascii="宋体" w:hAnsi="宋体" w:eastAsiaTheme="minorEastAsia"/>
                <w:color w:val="auto"/>
                <w:kern w:val="0"/>
                <w:szCs w:val="21"/>
                <w:lang w:val="en-US" w:eastAsia="zh-CN"/>
              </w:rPr>
            </w:pPr>
            <w:r>
              <w:rPr>
                <w:rFonts w:hint="eastAsia" w:ascii="宋体" w:hAnsi="宋体"/>
                <w:color w:val="auto"/>
                <w:kern w:val="0"/>
                <w:szCs w:val="21"/>
                <w:lang w:val="en-US" w:eastAsia="zh-CN"/>
              </w:rPr>
              <w:t>化工仿真软件</w:t>
            </w:r>
          </w:p>
        </w:tc>
        <w:tc>
          <w:tcPr>
            <w:tcW w:w="660" w:type="dxa"/>
            <w:noWrap w:val="0"/>
            <w:vAlign w:val="center"/>
          </w:tcPr>
          <w:p>
            <w:pPr>
              <w:jc w:val="left"/>
              <w:rPr>
                <w:rFonts w:hint="default" w:ascii="宋体" w:hAnsi="宋体" w:eastAsiaTheme="minorEastAsia"/>
                <w:color w:val="auto"/>
                <w:kern w:val="0"/>
                <w:szCs w:val="21"/>
                <w:lang w:val="en-US" w:eastAsia="zh-CN"/>
              </w:rPr>
            </w:pPr>
            <w:r>
              <w:rPr>
                <w:rFonts w:hint="eastAsia" w:ascii="宋体" w:hAnsi="宋体"/>
                <w:color w:val="auto"/>
                <w:kern w:val="0"/>
                <w:szCs w:val="21"/>
                <w:lang w:val="en-US" w:eastAsia="zh-CN"/>
              </w:rPr>
              <w:t>45</w:t>
            </w:r>
          </w:p>
        </w:tc>
        <w:tc>
          <w:tcPr>
            <w:tcW w:w="803" w:type="dxa"/>
            <w:noWrap w:val="0"/>
            <w:vAlign w:val="center"/>
          </w:tcPr>
          <w:p>
            <w:pPr>
              <w:jc w:val="left"/>
              <w:rPr>
                <w:rFonts w:hint="eastAsia" w:ascii="宋体" w:hAnsi="宋体" w:eastAsiaTheme="minorEastAsia"/>
                <w:color w:val="auto"/>
                <w:kern w:val="0"/>
                <w:szCs w:val="21"/>
                <w:lang w:val="en-US" w:eastAsia="zh-CN"/>
              </w:rPr>
            </w:pPr>
            <w:r>
              <w:rPr>
                <w:rFonts w:hint="eastAsia" w:ascii="宋体" w:hAnsi="宋体"/>
                <w:color w:val="auto"/>
                <w:kern w:val="0"/>
                <w:szCs w:val="21"/>
                <w:lang w:val="en-US" w:eastAsia="zh-CN"/>
              </w:rPr>
              <w:t>1</w:t>
            </w:r>
          </w:p>
        </w:tc>
      </w:tr>
    </w:tbl>
    <w:p>
      <w:pPr>
        <w:spacing w:line="400" w:lineRule="exact"/>
        <w:ind w:firstLine="420" w:firstLineChars="200"/>
        <w:contextualSpacing/>
        <w:jc w:val="left"/>
        <w:rPr>
          <w:rFonts w:hint="eastAsia" w:ascii="宋体" w:hAnsi="宋体" w:eastAsia="宋体" w:cs="Times New Roman"/>
          <w:color w:val="auto"/>
          <w:szCs w:val="21"/>
        </w:rPr>
      </w:pPr>
      <w:r>
        <w:rPr>
          <w:rFonts w:hint="eastAsia" w:ascii="宋体" w:hAnsi="宋体" w:eastAsia="宋体" w:cs="Times New Roman"/>
          <w:color w:val="auto"/>
          <w:szCs w:val="21"/>
        </w:rPr>
        <w:t>专业实习基地以区内石油化工企业为主，在现有中石化、逸盛石化、汇智石化、汉地阳光石化、中南化工等10多家校外实习基地基础上，以此进一步满足学生顶岗实习的教学需要。同时校外实习基地定期接纳教师到企业锻炼，提高教师的专业技术水平；专业</w:t>
      </w:r>
      <w:r>
        <w:rPr>
          <w:rFonts w:hint="eastAsia" w:ascii="宋体" w:hAnsi="宋体" w:eastAsia="宋体" w:cs="Times New Roman"/>
          <w:color w:val="auto"/>
          <w:szCs w:val="21"/>
          <w:lang w:val="en-US" w:eastAsia="zh-CN"/>
        </w:rPr>
        <w:t>部</w:t>
      </w:r>
      <w:r>
        <w:rPr>
          <w:rFonts w:hint="eastAsia" w:ascii="宋体" w:hAnsi="宋体" w:eastAsia="宋体" w:cs="Times New Roman"/>
          <w:color w:val="auto"/>
          <w:szCs w:val="21"/>
        </w:rPr>
        <w:t>拟聘请企业工程技术人员来校担任兼职教师、参与课程开发或开设专业讲座，择优推荐毕业生到合作企业就业，并通过与企业合作开展横向技术课题研究、为企业开展员工技术培训等工作，进一步加强学校与合作企业的密切联系。</w:t>
      </w:r>
    </w:p>
    <w:p>
      <w:pPr>
        <w:numPr>
          <w:ilvl w:val="0"/>
          <w:numId w:val="0"/>
        </w:numPr>
        <w:spacing w:line="360" w:lineRule="auto"/>
        <w:ind w:firstLine="480" w:firstLineChars="200"/>
        <w:jc w:val="left"/>
        <w:rPr>
          <w:rFonts w:hint="eastAsia" w:ascii="黑体" w:hAnsi="黑体" w:eastAsia="黑体"/>
          <w:color w:val="auto"/>
          <w:sz w:val="24"/>
        </w:rPr>
      </w:pPr>
      <w:r>
        <w:rPr>
          <w:rFonts w:hint="eastAsia" w:ascii="黑体" w:hAnsi="黑体" w:eastAsia="黑体"/>
          <w:color w:val="auto"/>
          <w:sz w:val="24"/>
        </w:rPr>
        <w:t>（三）教学资源</w:t>
      </w:r>
    </w:p>
    <w:p>
      <w:pPr>
        <w:spacing w:line="400" w:lineRule="exact"/>
        <w:ind w:firstLine="420" w:firstLineChars="200"/>
        <w:contextualSpacing/>
        <w:jc w:val="left"/>
        <w:rPr>
          <w:rFonts w:hint="eastAsia" w:ascii="宋体" w:hAnsi="宋体" w:eastAsia="宋体" w:cs="Times New Roman"/>
          <w:color w:val="auto"/>
          <w:szCs w:val="21"/>
        </w:rPr>
      </w:pPr>
      <w:r>
        <w:rPr>
          <w:rFonts w:hint="eastAsia" w:ascii="宋体" w:hAnsi="宋体" w:eastAsia="宋体" w:cs="Times New Roman"/>
          <w:color w:val="auto"/>
          <w:szCs w:val="21"/>
        </w:rPr>
        <w:t>为了体现化工专业培养技能型人才办学特色，我们在教材选用、图书文献配备、数字资源配备等教学资源建设中制定标准，严格执行，并不断完善。</w:t>
      </w:r>
    </w:p>
    <w:p>
      <w:pPr>
        <w:spacing w:line="400" w:lineRule="exact"/>
        <w:ind w:firstLine="420" w:firstLineChars="200"/>
        <w:contextualSpacing/>
        <w:jc w:val="left"/>
        <w:rPr>
          <w:rFonts w:hint="eastAsia" w:ascii="宋体" w:hAnsi="宋体" w:eastAsia="宋体" w:cs="Times New Roman"/>
          <w:color w:val="auto"/>
          <w:szCs w:val="21"/>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先进性原则。对由于教学资源建设工作，要结合专业的实验设备和实训内容建设教学资源库。教学资源建设应具有与本学科发展相适应的科学水平，要更新现有同类教材内容，较好地反映现代科技的新成就。同时教学资源一定要有利于学生自主学习。</w:t>
      </w:r>
    </w:p>
    <w:p>
      <w:pPr>
        <w:spacing w:line="400" w:lineRule="exact"/>
        <w:ind w:firstLine="420" w:firstLineChars="200"/>
        <w:contextualSpacing/>
        <w:jc w:val="left"/>
        <w:rPr>
          <w:rFonts w:hint="eastAsia" w:ascii="宋体" w:hAnsi="宋体" w:eastAsia="宋体" w:cs="Times New Roman"/>
          <w:color w:val="auto"/>
          <w:szCs w:val="21"/>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针对性原则。一是要针对我们的培养目标，就是培养技术工人；二是要针对我们的学生实际，有利于学生的学习和掌握。注意总结教学经验，根据学生特点和需要，突出针对性。</w:t>
      </w:r>
    </w:p>
    <w:p>
      <w:pPr>
        <w:spacing w:line="400" w:lineRule="exact"/>
        <w:ind w:firstLine="420" w:firstLineChars="200"/>
        <w:contextualSpacing/>
        <w:jc w:val="left"/>
        <w:rPr>
          <w:rFonts w:hint="eastAsia" w:ascii="宋体" w:hAnsi="宋体" w:eastAsia="宋体" w:cs="Times New Roman"/>
          <w:color w:val="auto"/>
          <w:szCs w:val="21"/>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实用性的原则。根据学校定位，教学资源必须符合技工教育的特点，内容应突出培养学生应用知识的能力和动手能力。要坚持“能力本位”及“素质、知识、能力教育三统一”的原则。</w:t>
      </w:r>
    </w:p>
    <w:p>
      <w:pPr>
        <w:spacing w:line="400" w:lineRule="exact"/>
        <w:ind w:firstLine="420" w:firstLineChars="200"/>
        <w:contextualSpacing/>
        <w:jc w:val="left"/>
        <w:rPr>
          <w:rFonts w:hint="eastAsia" w:ascii="宋体" w:hAnsi="宋体" w:eastAsia="宋体" w:cs="Times New Roman"/>
          <w:color w:val="auto"/>
          <w:szCs w:val="21"/>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贯彻“够用为度”的原则。要认真精选内容，主次分明、详略得当。</w:t>
      </w:r>
    </w:p>
    <w:p>
      <w:pPr>
        <w:spacing w:line="400" w:lineRule="exact"/>
        <w:ind w:firstLine="420" w:firstLineChars="200"/>
        <w:contextualSpacing/>
        <w:jc w:val="left"/>
        <w:rPr>
          <w:rFonts w:hint="eastAsia" w:ascii="宋体" w:hAnsi="宋体" w:eastAsia="宋体" w:cs="Times New Roman"/>
          <w:color w:val="auto"/>
          <w:szCs w:val="21"/>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质量保证原则。教学资源建设必须对专业和学生负责，保证质量。要精心组织，精选内容，组织有一定能力的教师参加建设。</w:t>
      </w:r>
    </w:p>
    <w:p>
      <w:pPr>
        <w:numPr>
          <w:ilvl w:val="0"/>
          <w:numId w:val="0"/>
        </w:numPr>
        <w:spacing w:line="360" w:lineRule="auto"/>
        <w:ind w:firstLine="480" w:firstLineChars="200"/>
        <w:jc w:val="left"/>
        <w:rPr>
          <w:rFonts w:hint="eastAsia" w:ascii="黑体" w:hAnsi="黑体" w:eastAsia="黑体"/>
          <w:color w:val="auto"/>
          <w:sz w:val="24"/>
        </w:rPr>
      </w:pPr>
      <w:r>
        <w:rPr>
          <w:rFonts w:hint="eastAsia" w:ascii="黑体" w:hAnsi="黑体" w:eastAsia="黑体"/>
          <w:color w:val="auto"/>
          <w:sz w:val="24"/>
        </w:rPr>
        <w:t>（四）教学方法</w:t>
      </w:r>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化工专业教学过程紧密结合海南洋浦经济发展和产业发展的实际，依托海南省石油化工、天然气化工和精细化工等油气支柱产业优势，形成以工学结合、校企合作、顶岗实习的人才培养模式为方向的办学格局。把职业教育由学校拓展到社会和企业，由课堂延伸到车间和工段，使学生“在学中做、在做中学”，让学生真正融入到社会和企业的真实环境，实现学生职业能力培养与企业岗位要求之间“零距离”对接。</w:t>
      </w:r>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工学结合模式。将学习与工作结合在一起并利用学校和企业不同的教育资源和环境，发挥学校和企业在人才培养方面各自的优势。校企双方共同制定了《校企合作协议》、《学生实习管理办法》等一系列管理制度，使企业、学校、教师和学生实现“四方共赢”。通过校企合作，组织企业专家及有丰富实践经验的专业人员和教师一起参与到工学结合相关专业的培养和实践指导中。教师以企业实际生产岗位的重要案例、相关项目为教学内容按照企业技术的要求、工作岗位流程进行授课。</w:t>
      </w:r>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（2）校企合作培养模式。既能发挥学校和企业的各自优势，又能共同培养社会与市场需要的人才，是学校与企业(社会)双赢的模式之一。</w:t>
      </w:r>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（3）新型学徒制培养模式。推进“新型学徒制”，致力于高素质技术技能人才培养，使“新型学徒”成长为“现代工匠”。</w:t>
      </w:r>
    </w:p>
    <w:p>
      <w:pPr>
        <w:spacing w:line="360" w:lineRule="auto"/>
        <w:ind w:firstLine="480" w:firstLineChars="200"/>
        <w:jc w:val="left"/>
        <w:rPr>
          <w:rFonts w:hint="eastAsia" w:ascii="黑体" w:hAnsi="黑体" w:eastAsia="黑体"/>
          <w:color w:val="auto"/>
          <w:sz w:val="24"/>
        </w:rPr>
      </w:pPr>
      <w:r>
        <w:rPr>
          <w:rFonts w:hint="eastAsia" w:ascii="黑体" w:hAnsi="黑体" w:eastAsia="黑体"/>
          <w:color w:val="auto"/>
          <w:sz w:val="24"/>
        </w:rPr>
        <w:t>（</w:t>
      </w:r>
      <w:r>
        <w:rPr>
          <w:rFonts w:hint="eastAsia" w:ascii="黑体" w:hAnsi="黑体" w:eastAsia="黑体"/>
          <w:color w:val="auto"/>
          <w:sz w:val="24"/>
          <w:lang w:val="en-US" w:eastAsia="zh-CN"/>
        </w:rPr>
        <w:t>四</w:t>
      </w:r>
      <w:r>
        <w:rPr>
          <w:rFonts w:hint="eastAsia" w:ascii="黑体" w:hAnsi="黑体" w:eastAsia="黑体"/>
          <w:color w:val="auto"/>
          <w:sz w:val="24"/>
        </w:rPr>
        <w:t>）学习评价</w:t>
      </w:r>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本专业针对技工学校学习特点制定过程式学习评价制度，学习评价符合技工教育的特点，突出培养学生应用知识的能力和动手能力，坚持“能力本位”及“素质、知识、能力教育三统一”的原则。</w:t>
      </w:r>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采用即时评价的方式,灵活进行学习前、学习中、学习后的评价。学习前的评价可以了解同学们的基础情况以及对该课程学习的兴趣、动机,学习中的评价可以及时反映学生的学习进展情况,为改进教学实践活动提供及时信息。教师要关注学生的成长过程,将评价贯穿于日常的教育教学行为中使评价日常化、过程化,通过关注“过程”而促进“结果”的提高如每一节课、每一个课题、每一个章节的学习后都可以进行评价。</w:t>
      </w:r>
    </w:p>
    <w:p>
      <w:pPr>
        <w:spacing w:line="360" w:lineRule="auto"/>
        <w:ind w:firstLine="480" w:firstLineChars="200"/>
        <w:jc w:val="left"/>
        <w:rPr>
          <w:rFonts w:hint="eastAsia" w:ascii="黑体" w:hAnsi="黑体" w:eastAsia="黑体"/>
          <w:color w:val="auto"/>
          <w:sz w:val="24"/>
        </w:rPr>
      </w:pPr>
      <w:r>
        <w:rPr>
          <w:rFonts w:hint="eastAsia" w:ascii="黑体" w:hAnsi="黑体" w:eastAsia="黑体"/>
          <w:color w:val="auto"/>
          <w:sz w:val="24"/>
        </w:rPr>
        <w:t>（</w:t>
      </w:r>
      <w:r>
        <w:rPr>
          <w:rFonts w:hint="eastAsia" w:ascii="黑体" w:hAnsi="黑体" w:eastAsia="黑体"/>
          <w:color w:val="auto"/>
          <w:sz w:val="24"/>
          <w:lang w:val="en-US" w:eastAsia="zh-CN"/>
        </w:rPr>
        <w:t>五</w:t>
      </w:r>
      <w:r>
        <w:rPr>
          <w:rFonts w:hint="eastAsia" w:ascii="黑体" w:hAnsi="黑体" w:eastAsia="黑体"/>
          <w:color w:val="auto"/>
          <w:sz w:val="24"/>
        </w:rPr>
        <w:t>）质量管理</w:t>
      </w:r>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在化工专业人才培养的质量管理中我们引进了过程管理的管理理念。过程管理是现代质量管理的重要方式和途径，我们注重教育过程的质量管理，培养特色在现代技能人才。</w:t>
      </w:r>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（1）重建人才培养过程管理主体。重视专业团队建设，确立专业带头人在人才培养过程管理中的领导地位，强化人才培养过程设计、组织和管理。</w:t>
      </w:r>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2）运用系统理论，最优化设计全面的人才培养方案。在人才培养方案设计中，不仅要进行行业背景等方面的调查与分析，设计专业知识、专业技能等方面的课程，也根据学生成长的规律，进行学生的文化基础、心理生理基础等方面的分析与研究，运用现代传播学等方面的知识，综合设计人才培养的方法与路径。   </w:t>
      </w:r>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重视人才培养不同教育阶段管理。依据学生进入学校的成长与转变的规律，学生入校后其心理、情感、思想、知识、技能等都有一个转变过程，或者成长过程，根据学生成长的不同阶段，按照教育的预期目标，采取相应的教育手段，达成教育目的。</w:t>
      </w:r>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（4）重视每个阶段的课程教育的管理，全面系统的进行教育过程的系统设计与管理。重视人才培养教育过程每个阶段的影响因素管理。</w:t>
      </w:r>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5）重视校人才培养过程的三个关键阶段：入学适应阶段、能力形成阶段和社会适应阶段。入学适应阶段，无疑是学生教育的第一个有效的阶段，前已述及，要围绕教育目标，用能实现教育目标的内容去填满学生这个阶段的好奇与离开原来熟悉环境所形成的空间。能力形成阶段主要是要抓好核心课程的教育，为整个学生的职业成长，奠定好的基础，形成好的风格。社会适应阶段，是学生又面临的一个关键性的转换期，会面临学生个体与社会现实的各种矛盾，加强教育，与社会和家庭等共同协调完成对学生的教育与服务，使学生顺利的完成由学校学生到社会职业人士的飞跃，实现职业教育的最终目的。</w:t>
      </w:r>
    </w:p>
    <w:p>
      <w:pPr>
        <w:spacing w:line="400" w:lineRule="exact"/>
        <w:ind w:firstLine="420" w:firstLineChars="200"/>
        <w:contextualSpacing/>
        <w:jc w:val="left"/>
        <w:rPr>
          <w:rFonts w:hint="eastAsia" w:ascii="宋体" w:hAnsi="宋体" w:eastAsia="宋体" w:cs="Times New Roman"/>
          <w:color w:val="auto"/>
          <w:szCs w:val="21"/>
          <w:lang w:val="en-US" w:eastAsia="zh-CN"/>
        </w:rPr>
      </w:pPr>
    </w:p>
    <w:p>
      <w:pPr>
        <w:numPr>
          <w:ilvl w:val="0"/>
          <w:numId w:val="0"/>
        </w:numPr>
        <w:spacing w:line="400" w:lineRule="exact"/>
        <w:ind w:firstLine="562" w:firstLineChars="200"/>
        <w:outlineLvl w:val="0"/>
        <w:rPr>
          <w:rFonts w:hint="eastAsia" w:ascii="黑体" w:hAnsi="微软雅黑" w:eastAsia="黑体" w:cs="Times New Roman"/>
          <w:b/>
          <w:color w:val="auto"/>
          <w:sz w:val="28"/>
          <w:szCs w:val="28"/>
          <w:lang w:val="en-US" w:eastAsia="zh-CN"/>
        </w:rPr>
      </w:pPr>
      <w:bookmarkStart w:id="22" w:name="_Toc8490"/>
      <w:r>
        <w:rPr>
          <w:rFonts w:hint="eastAsia" w:ascii="黑体" w:hAnsi="微软雅黑" w:eastAsia="黑体" w:cs="Times New Roman"/>
          <w:b/>
          <w:color w:val="auto"/>
          <w:sz w:val="28"/>
          <w:szCs w:val="28"/>
          <w:lang w:val="en-US" w:eastAsia="zh-CN"/>
        </w:rPr>
        <w:t>七、毕业要求</w:t>
      </w:r>
      <w:bookmarkEnd w:id="22"/>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本专业培养的毕业生学生应具有良好的职业道德、牢固掌握本专业所必需的文化基础知识和专业知识，掌握化工相关工艺、分析、设备、安全等应用技术外，熟悉相关学科及高新技术在工业上的应用，从而能适应现代化工艺生产需要。在先进的生产线上既能进行生产操作，又能对生产过程进行分析与检验，并对设备进行安装、调试、维护和保养，具有一定技术改造能力。在学校基本要求的基础上，本专业学生毕业要求：</w:t>
      </w:r>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（1）完在全部学习年限</w:t>
      </w:r>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（2）学满全部课程并成绩达标</w:t>
      </w:r>
    </w:p>
    <w:p>
      <w:pPr>
        <w:spacing w:line="400" w:lineRule="exact"/>
        <w:ind w:firstLine="420" w:firstLineChars="200"/>
        <w:contextualSpacing/>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（3）参加顶岗实习并考核达标</w:t>
      </w:r>
    </w:p>
    <w:p>
      <w:pPr>
        <w:spacing w:line="400" w:lineRule="exact"/>
        <w:ind w:firstLine="420" w:firstLineChars="200"/>
        <w:contextualSpacing/>
        <w:jc w:val="left"/>
        <w:rPr>
          <w:rFonts w:hint="eastAsia" w:ascii="宋体" w:hAnsi="宋体" w:eastAsia="宋体" w:cs="Times New Roman"/>
          <w:color w:val="auto"/>
          <w:szCs w:val="21"/>
        </w:rPr>
      </w:pPr>
    </w:p>
    <w:p>
      <w:pPr>
        <w:tabs>
          <w:tab w:val="left" w:pos="1080"/>
        </w:tabs>
        <w:spacing w:before="156" w:beforeLines="50" w:after="156" w:afterLines="50" w:line="360" w:lineRule="auto"/>
        <w:jc w:val="left"/>
        <w:rPr>
          <w:rFonts w:hint="eastAsia" w:ascii="宋体" w:hAnsi="宋体"/>
          <w:color w:val="auto"/>
          <w:sz w:val="24"/>
        </w:rPr>
      </w:pPr>
    </w:p>
    <w:p>
      <w:pPr>
        <w:tabs>
          <w:tab w:val="left" w:pos="1080"/>
        </w:tabs>
        <w:spacing w:before="156" w:beforeLines="50" w:after="156" w:afterLines="50" w:line="360" w:lineRule="auto"/>
        <w:jc w:val="left"/>
        <w:rPr>
          <w:rFonts w:hint="eastAsia" w:ascii="宋体" w:hAnsi="宋体"/>
          <w:color w:val="auto"/>
          <w:sz w:val="24"/>
        </w:rPr>
      </w:pPr>
    </w:p>
    <w:p>
      <w:pPr>
        <w:numPr>
          <w:ilvl w:val="0"/>
          <w:numId w:val="0"/>
        </w:numPr>
        <w:spacing w:line="400" w:lineRule="exact"/>
        <w:ind w:firstLine="562" w:firstLineChars="200"/>
        <w:outlineLvl w:val="0"/>
        <w:rPr>
          <w:rFonts w:hint="eastAsia" w:ascii="黑体" w:hAnsi="微软雅黑" w:eastAsia="黑体" w:cs="Times New Roman"/>
          <w:b/>
          <w:color w:val="auto"/>
          <w:sz w:val="28"/>
          <w:szCs w:val="28"/>
          <w:lang w:val="en-US" w:eastAsia="zh-CN"/>
        </w:rPr>
      </w:pPr>
      <w:bookmarkStart w:id="23" w:name="_Toc13026"/>
    </w:p>
    <w:p>
      <w:pPr>
        <w:numPr>
          <w:ilvl w:val="0"/>
          <w:numId w:val="0"/>
        </w:numPr>
        <w:spacing w:line="400" w:lineRule="exact"/>
        <w:ind w:firstLine="562" w:firstLineChars="200"/>
        <w:outlineLvl w:val="0"/>
        <w:rPr>
          <w:rFonts w:hint="eastAsia" w:ascii="黑体" w:hAnsi="微软雅黑" w:eastAsia="黑体" w:cs="Times New Roman"/>
          <w:b/>
          <w:color w:val="auto"/>
          <w:sz w:val="28"/>
          <w:szCs w:val="28"/>
          <w:lang w:val="en-US" w:eastAsia="zh-CN"/>
        </w:rPr>
      </w:pPr>
    </w:p>
    <w:p>
      <w:pPr>
        <w:numPr>
          <w:ilvl w:val="0"/>
          <w:numId w:val="0"/>
        </w:numPr>
        <w:spacing w:line="400" w:lineRule="exact"/>
        <w:ind w:firstLine="562" w:firstLineChars="200"/>
        <w:outlineLvl w:val="0"/>
        <w:rPr>
          <w:rFonts w:hint="eastAsia" w:ascii="黑体" w:hAnsi="微软雅黑" w:eastAsia="黑体" w:cs="Times New Roman"/>
          <w:b/>
          <w:color w:val="auto"/>
          <w:sz w:val="28"/>
          <w:szCs w:val="28"/>
          <w:lang w:val="en-US" w:eastAsia="zh-CN"/>
        </w:rPr>
      </w:pPr>
    </w:p>
    <w:p>
      <w:pPr>
        <w:numPr>
          <w:ilvl w:val="0"/>
          <w:numId w:val="0"/>
        </w:numPr>
        <w:spacing w:line="400" w:lineRule="exact"/>
        <w:ind w:firstLine="562" w:firstLineChars="200"/>
        <w:outlineLvl w:val="0"/>
        <w:rPr>
          <w:rFonts w:hint="eastAsia" w:ascii="黑体" w:hAnsi="微软雅黑" w:eastAsia="黑体" w:cs="Times New Roman"/>
          <w:b/>
          <w:color w:val="auto"/>
          <w:sz w:val="28"/>
          <w:szCs w:val="28"/>
          <w:lang w:val="en-US" w:eastAsia="zh-CN"/>
        </w:rPr>
      </w:pPr>
    </w:p>
    <w:p>
      <w:pPr>
        <w:numPr>
          <w:ilvl w:val="0"/>
          <w:numId w:val="0"/>
        </w:numPr>
        <w:spacing w:line="400" w:lineRule="exact"/>
        <w:ind w:firstLine="562" w:firstLineChars="200"/>
        <w:outlineLvl w:val="0"/>
        <w:rPr>
          <w:rFonts w:hint="eastAsia" w:ascii="黑体" w:hAnsi="微软雅黑" w:eastAsia="黑体" w:cs="Times New Roman"/>
          <w:b/>
          <w:color w:val="auto"/>
          <w:sz w:val="28"/>
          <w:szCs w:val="28"/>
          <w:lang w:val="en-US" w:eastAsia="zh-CN"/>
        </w:rPr>
      </w:pPr>
    </w:p>
    <w:p>
      <w:pPr>
        <w:numPr>
          <w:ilvl w:val="0"/>
          <w:numId w:val="0"/>
        </w:numPr>
        <w:spacing w:line="400" w:lineRule="exact"/>
        <w:ind w:firstLine="562" w:firstLineChars="200"/>
        <w:outlineLvl w:val="0"/>
        <w:rPr>
          <w:rFonts w:hint="eastAsia" w:ascii="黑体" w:hAnsi="微软雅黑" w:eastAsia="黑体" w:cs="Times New Roman"/>
          <w:b/>
          <w:color w:val="auto"/>
          <w:sz w:val="28"/>
          <w:szCs w:val="28"/>
          <w:lang w:val="en-US" w:eastAsia="zh-CN"/>
        </w:rPr>
      </w:pPr>
    </w:p>
    <w:p>
      <w:pPr>
        <w:numPr>
          <w:ilvl w:val="0"/>
          <w:numId w:val="0"/>
        </w:numPr>
        <w:spacing w:line="400" w:lineRule="exact"/>
        <w:ind w:firstLine="562" w:firstLineChars="200"/>
        <w:outlineLvl w:val="0"/>
        <w:rPr>
          <w:rFonts w:hint="eastAsia" w:ascii="黑体" w:hAnsi="微软雅黑" w:eastAsia="黑体" w:cs="Times New Roman"/>
          <w:b/>
          <w:color w:val="auto"/>
          <w:sz w:val="28"/>
          <w:szCs w:val="28"/>
          <w:lang w:val="en-US" w:eastAsia="zh-CN"/>
        </w:rPr>
      </w:pPr>
    </w:p>
    <w:p>
      <w:pPr>
        <w:numPr>
          <w:ilvl w:val="0"/>
          <w:numId w:val="0"/>
        </w:numPr>
        <w:spacing w:line="400" w:lineRule="exact"/>
        <w:ind w:firstLine="562" w:firstLineChars="200"/>
        <w:outlineLvl w:val="0"/>
        <w:rPr>
          <w:rFonts w:hint="eastAsia" w:ascii="黑体" w:hAnsi="微软雅黑" w:eastAsia="黑体" w:cs="Times New Roman"/>
          <w:b/>
          <w:color w:val="auto"/>
          <w:sz w:val="28"/>
          <w:szCs w:val="28"/>
          <w:lang w:val="en-US" w:eastAsia="zh-CN"/>
        </w:rPr>
      </w:pPr>
      <w:r>
        <w:rPr>
          <w:rFonts w:hint="eastAsia" w:ascii="黑体" w:hAnsi="微软雅黑" w:eastAsia="黑体" w:cs="Times New Roman"/>
          <w:b/>
          <w:color w:val="auto"/>
          <w:sz w:val="28"/>
          <w:szCs w:val="28"/>
          <w:lang w:val="en-US" w:eastAsia="zh-CN"/>
        </w:rPr>
        <w:t>八、教学计划安排表</w:t>
      </w:r>
      <w:bookmarkEnd w:id="23"/>
    </w:p>
    <w:p>
      <w:r>
        <w:drawing>
          <wp:inline distT="0" distB="0" distL="114300" distR="114300">
            <wp:extent cx="5273040" cy="6435725"/>
            <wp:effectExtent l="0" t="0" r="381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643572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B26432"/>
    <w:multiLevelType w:val="singleLevel"/>
    <w:tmpl w:val="50B2643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8C5"/>
    <w:rsid w:val="0062087D"/>
    <w:rsid w:val="009666A2"/>
    <w:rsid w:val="00BD1BC8"/>
    <w:rsid w:val="05344197"/>
    <w:rsid w:val="0A3D27F1"/>
    <w:rsid w:val="0B853A5D"/>
    <w:rsid w:val="12E15293"/>
    <w:rsid w:val="1CA4303B"/>
    <w:rsid w:val="1D13240D"/>
    <w:rsid w:val="1FD61DFB"/>
    <w:rsid w:val="221D26E3"/>
    <w:rsid w:val="22967224"/>
    <w:rsid w:val="2BD3126D"/>
    <w:rsid w:val="308730D6"/>
    <w:rsid w:val="347C3630"/>
    <w:rsid w:val="3A5538A1"/>
    <w:rsid w:val="3A677799"/>
    <w:rsid w:val="3B42221D"/>
    <w:rsid w:val="3D7B086C"/>
    <w:rsid w:val="3F92757A"/>
    <w:rsid w:val="3F976761"/>
    <w:rsid w:val="4A2754D6"/>
    <w:rsid w:val="4E98247D"/>
    <w:rsid w:val="52282F80"/>
    <w:rsid w:val="5A4667EB"/>
    <w:rsid w:val="5B40619A"/>
    <w:rsid w:val="61610E12"/>
    <w:rsid w:val="65D0315A"/>
    <w:rsid w:val="6CA7476E"/>
    <w:rsid w:val="7D384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 w:type="paragraph" w:customStyle="1" w:styleId="13">
    <w:name w:val="WPSOffice手动目录 3"/>
    <w:qFormat/>
    <w:uiPriority w:val="0"/>
    <w:pPr>
      <w:ind w:leftChars="400"/>
    </w:pPr>
    <w:rPr>
      <w:rFonts w:asciiTheme="minorHAnsi" w:hAnsiTheme="minorHAnsi" w:eastAsiaTheme="minorEastAsia" w:cstheme="minorBidi"/>
      <w:sz w:val="20"/>
      <w:szCs w:val="20"/>
    </w:rPr>
  </w:style>
  <w:style w:type="paragraph" w:customStyle="1" w:styleId="14">
    <w:name w:val="重点2级"/>
    <w:basedOn w:val="1"/>
    <w:uiPriority w:val="0"/>
    <w:pPr>
      <w:spacing w:line="360" w:lineRule="auto"/>
      <w:ind w:firstLine="482" w:firstLineChars="200"/>
    </w:pPr>
    <w:rPr>
      <w:rFonts w:ascii="仿宋_GB2312" w:hAnsi="Calibri" w:eastAsia="仿宋_GB2312"/>
      <w:b/>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MyCompany</Company>
  <Pages>28</Pages>
  <Words>19427</Words>
  <Characters>19760</Characters>
  <Lines>282</Lines>
  <Paragraphs>79</Paragraphs>
  <TotalTime>25</TotalTime>
  <ScaleCrop>false</ScaleCrop>
  <LinksUpToDate>false</LinksUpToDate>
  <CharactersWithSpaces>20027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2021-01-03T11:28:00Z</dcterms:created>
  <dc:creator>李翠英</dc:creator>
  <cp:lastModifiedBy>Administrator</cp:lastModifiedBy>
  <dcterms:modified xsi:type="dcterms:W3CDTF">2021-09-23T09:06:28Z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615DDCDF174C45D98918FB83A4A0E58B</vt:lpwstr>
  </property>
</Properties>
</file>